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2D2" w:rsidRDefault="008D62D2" w:rsidP="008D62D2">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Приложение № 2 к постановлению </w:t>
      </w:r>
    </w:p>
    <w:p w:rsidR="008D62D2" w:rsidRDefault="008D62D2" w:rsidP="008D62D2">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Администрации Муромцевского </w:t>
      </w:r>
      <w:proofErr w:type="gramStart"/>
      <w:r>
        <w:rPr>
          <w:rFonts w:ascii="Times New Roman" w:eastAsia="Calibri" w:hAnsi="Times New Roman"/>
          <w:sz w:val="24"/>
          <w:szCs w:val="24"/>
        </w:rPr>
        <w:t>муниципального</w:t>
      </w:r>
      <w:proofErr w:type="gramEnd"/>
      <w:r>
        <w:rPr>
          <w:rFonts w:ascii="Times New Roman" w:eastAsia="Calibri" w:hAnsi="Times New Roman"/>
          <w:sz w:val="24"/>
          <w:szCs w:val="24"/>
        </w:rPr>
        <w:t xml:space="preserve"> </w:t>
      </w:r>
    </w:p>
    <w:p w:rsidR="008D62D2" w:rsidRDefault="008D62D2" w:rsidP="008D62D2">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района Омской области </w:t>
      </w:r>
    </w:p>
    <w:p w:rsidR="008D62D2" w:rsidRDefault="008D62D2" w:rsidP="008D62D2">
      <w:pPr>
        <w:autoSpaceDE w:val="0"/>
        <w:autoSpaceDN w:val="0"/>
        <w:adjustRightInd w:val="0"/>
        <w:spacing w:after="0" w:line="240" w:lineRule="auto"/>
        <w:jc w:val="right"/>
        <w:outlineLvl w:val="0"/>
        <w:rPr>
          <w:rFonts w:ascii="Times New Roman" w:eastAsia="Calibri" w:hAnsi="Times New Roman"/>
          <w:sz w:val="24"/>
          <w:szCs w:val="24"/>
        </w:rPr>
      </w:pPr>
      <w:r>
        <w:rPr>
          <w:rFonts w:ascii="Times New Roman" w:eastAsia="Calibri" w:hAnsi="Times New Roman"/>
          <w:sz w:val="24"/>
          <w:szCs w:val="24"/>
        </w:rPr>
        <w:t xml:space="preserve">от </w:t>
      </w:r>
      <w:r>
        <w:rPr>
          <w:rFonts w:ascii="Times New Roman" w:eastAsia="Calibri" w:hAnsi="Times New Roman"/>
          <w:sz w:val="24"/>
          <w:szCs w:val="24"/>
        </w:rPr>
        <w:t>02.07</w:t>
      </w:r>
      <w:r>
        <w:rPr>
          <w:rFonts w:ascii="Times New Roman" w:eastAsia="Calibri" w:hAnsi="Times New Roman"/>
          <w:sz w:val="24"/>
          <w:szCs w:val="24"/>
        </w:rPr>
        <w:t>.2025 № 1</w:t>
      </w:r>
      <w:r>
        <w:rPr>
          <w:rFonts w:ascii="Times New Roman" w:eastAsia="Calibri" w:hAnsi="Times New Roman"/>
          <w:sz w:val="24"/>
          <w:szCs w:val="24"/>
        </w:rPr>
        <w:t>5</w:t>
      </w:r>
      <w:bookmarkStart w:id="0" w:name="_GoBack"/>
      <w:bookmarkEnd w:id="0"/>
      <w:r>
        <w:rPr>
          <w:rFonts w:ascii="Times New Roman" w:eastAsia="Calibri" w:hAnsi="Times New Roman"/>
          <w:sz w:val="24"/>
          <w:szCs w:val="24"/>
        </w:rPr>
        <w:t>8-п</w:t>
      </w:r>
    </w:p>
    <w:p w:rsidR="006578A4" w:rsidRDefault="006578A4" w:rsidP="006578A4">
      <w:pPr>
        <w:autoSpaceDE w:val="0"/>
        <w:autoSpaceDN w:val="0"/>
        <w:adjustRightInd w:val="0"/>
        <w:spacing w:after="0"/>
        <w:jc w:val="right"/>
        <w:outlineLvl w:val="0"/>
        <w:rPr>
          <w:rFonts w:ascii="Times New Roman" w:hAnsi="Times New Roman"/>
          <w:sz w:val="24"/>
          <w:szCs w:val="24"/>
        </w:rPr>
      </w:pPr>
    </w:p>
    <w:p w:rsidR="006578A4" w:rsidRPr="003C124A" w:rsidRDefault="006578A4" w:rsidP="006578A4">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6578A4" w:rsidRPr="003C124A" w:rsidRDefault="006578A4" w:rsidP="006578A4">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6578A4" w:rsidRPr="003C124A" w:rsidRDefault="006578A4" w:rsidP="006578A4">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6578A4" w:rsidRPr="003C124A" w:rsidRDefault="006578A4" w:rsidP="006578A4">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6578A4" w:rsidRPr="003C124A" w:rsidRDefault="006578A4" w:rsidP="006578A4">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6578A4" w:rsidRPr="003C124A" w:rsidRDefault="006578A4" w:rsidP="006578A4">
      <w:pPr>
        <w:autoSpaceDE w:val="0"/>
        <w:autoSpaceDN w:val="0"/>
        <w:adjustRightInd w:val="0"/>
        <w:spacing w:after="0"/>
        <w:jc w:val="right"/>
        <w:rPr>
          <w:rFonts w:ascii="Times New Roman" w:hAnsi="Times New Roman"/>
          <w:sz w:val="24"/>
          <w:szCs w:val="24"/>
        </w:rPr>
      </w:pPr>
    </w:p>
    <w:p w:rsidR="006578A4" w:rsidRPr="003C124A" w:rsidRDefault="006578A4" w:rsidP="006578A4">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6578A4" w:rsidRPr="003C124A" w:rsidRDefault="006578A4" w:rsidP="006578A4">
      <w:pPr>
        <w:pStyle w:val="ConsPlusNonformat"/>
        <w:jc w:val="center"/>
        <w:rPr>
          <w:rFonts w:ascii="Times New Roman" w:hAnsi="Times New Roman" w:cs="Times New Roman"/>
          <w:sz w:val="24"/>
          <w:szCs w:val="24"/>
        </w:rPr>
      </w:pPr>
    </w:p>
    <w:p w:rsidR="006578A4" w:rsidRPr="003C124A" w:rsidRDefault="006578A4" w:rsidP="006578A4">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6578A4" w:rsidRPr="003C124A" w:rsidRDefault="006578A4" w:rsidP="006578A4">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6578A4" w:rsidRPr="003C124A" w:rsidTr="00BB7AFE">
        <w:tc>
          <w:tcPr>
            <w:tcW w:w="5328" w:type="dxa"/>
            <w:vAlign w:val="center"/>
          </w:tcPr>
          <w:p w:rsidR="006578A4" w:rsidRPr="003C124A" w:rsidRDefault="006578A4" w:rsidP="00BB7AFE">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6578A4" w:rsidRPr="003C124A" w:rsidRDefault="006578A4" w:rsidP="00BB7AFE">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6578A4" w:rsidRPr="003C124A" w:rsidTr="00BB7AFE">
        <w:tc>
          <w:tcPr>
            <w:tcW w:w="5328" w:type="dxa"/>
            <w:vAlign w:val="center"/>
          </w:tcPr>
          <w:p w:rsidR="006578A4" w:rsidRPr="003C124A" w:rsidRDefault="006578A4" w:rsidP="00BB7AFE">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6578A4" w:rsidRPr="003C124A" w:rsidRDefault="006578A4" w:rsidP="00BB7AFE">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6578A4" w:rsidRPr="003C124A" w:rsidTr="00BB7AFE">
        <w:tc>
          <w:tcPr>
            <w:tcW w:w="5328" w:type="dxa"/>
          </w:tcPr>
          <w:p w:rsidR="006578A4" w:rsidRPr="003C124A" w:rsidRDefault="006578A4" w:rsidP="00BB7AFE">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6578A4" w:rsidRPr="003C124A" w:rsidRDefault="006578A4" w:rsidP="00BB7AFE">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6578A4" w:rsidRPr="003C124A" w:rsidTr="00BB7AFE">
        <w:tc>
          <w:tcPr>
            <w:tcW w:w="5328" w:type="dxa"/>
          </w:tcPr>
          <w:p w:rsidR="006578A4" w:rsidRPr="003C124A" w:rsidRDefault="006578A4" w:rsidP="00BB7AF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6578A4" w:rsidRPr="003C124A" w:rsidRDefault="006578A4" w:rsidP="00BB7AFE">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6578A4" w:rsidRPr="003C124A" w:rsidTr="00BB7AFE">
        <w:tc>
          <w:tcPr>
            <w:tcW w:w="5328" w:type="dxa"/>
          </w:tcPr>
          <w:p w:rsidR="006578A4" w:rsidRPr="003C124A" w:rsidRDefault="006578A4" w:rsidP="00BB7AF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6578A4" w:rsidRPr="003C124A" w:rsidRDefault="006578A4" w:rsidP="00BB7AFE">
            <w:pPr>
              <w:pStyle w:val="ConsPlusCell"/>
              <w:jc w:val="both"/>
              <w:rPr>
                <w:sz w:val="24"/>
                <w:szCs w:val="24"/>
              </w:rPr>
            </w:pPr>
            <w:r w:rsidRPr="003C124A">
              <w:rPr>
                <w:sz w:val="24"/>
                <w:szCs w:val="24"/>
              </w:rPr>
              <w:t>2022 – 2030 годы</w:t>
            </w:r>
          </w:p>
        </w:tc>
      </w:tr>
      <w:tr w:rsidR="006578A4" w:rsidRPr="003C124A" w:rsidTr="00BB7AFE">
        <w:trPr>
          <w:trHeight w:val="401"/>
        </w:trPr>
        <w:tc>
          <w:tcPr>
            <w:tcW w:w="5328" w:type="dxa"/>
          </w:tcPr>
          <w:p w:rsidR="006578A4" w:rsidRPr="003C124A" w:rsidRDefault="006578A4" w:rsidP="00BB7AFE">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6578A4" w:rsidRPr="003C124A" w:rsidRDefault="006578A4" w:rsidP="00BB7AFE">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6578A4" w:rsidRPr="003C124A" w:rsidTr="00BB7AFE">
        <w:trPr>
          <w:trHeight w:val="328"/>
        </w:trPr>
        <w:tc>
          <w:tcPr>
            <w:tcW w:w="5328" w:type="dxa"/>
          </w:tcPr>
          <w:p w:rsidR="006578A4" w:rsidRPr="003C124A" w:rsidRDefault="006578A4" w:rsidP="00BB7AFE">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6578A4" w:rsidRPr="003C124A" w:rsidRDefault="006578A4" w:rsidP="00BB7AFE">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6578A4" w:rsidRPr="003C124A" w:rsidRDefault="006578A4" w:rsidP="00BB7AFE">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lastRenderedPageBreak/>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6578A4" w:rsidRPr="003C124A" w:rsidRDefault="006578A4" w:rsidP="00BB7AFE">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6578A4" w:rsidRPr="003C124A" w:rsidRDefault="006578A4" w:rsidP="00BB7AFE">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6578A4" w:rsidRPr="003C124A" w:rsidTr="00BB7AFE">
        <w:trPr>
          <w:trHeight w:val="3605"/>
        </w:trPr>
        <w:tc>
          <w:tcPr>
            <w:tcW w:w="5328" w:type="dxa"/>
          </w:tcPr>
          <w:p w:rsidR="006578A4" w:rsidRPr="003C124A" w:rsidRDefault="006578A4" w:rsidP="00BB7AF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6578A4" w:rsidRPr="003C124A" w:rsidRDefault="006578A4" w:rsidP="00BB7AFE">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6578A4" w:rsidRPr="003C124A" w:rsidRDefault="006578A4" w:rsidP="00BB7AFE">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6578A4" w:rsidRPr="003C124A" w:rsidRDefault="006578A4" w:rsidP="00BB7AFE">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6578A4" w:rsidRPr="003C124A" w:rsidRDefault="006578A4" w:rsidP="00BB7AFE">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6578A4" w:rsidRPr="003C124A" w:rsidTr="00BB7AFE">
        <w:trPr>
          <w:trHeight w:val="701"/>
        </w:trPr>
        <w:tc>
          <w:tcPr>
            <w:tcW w:w="5328" w:type="dxa"/>
          </w:tcPr>
          <w:p w:rsidR="006578A4" w:rsidRPr="003C124A" w:rsidRDefault="006578A4" w:rsidP="00BB7AFE">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71 199 726,08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14 971 893,33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2 235 183,15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508 775,15</w:t>
            </w:r>
            <w:r w:rsidRPr="003D53BE">
              <w:rPr>
                <w:rFonts w:ascii="Times New Roman" w:hAnsi="Times New Roman"/>
                <w:sz w:val="24"/>
                <w:szCs w:val="24"/>
              </w:rPr>
              <w:t xml:space="preserve"> рублей;</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24 659 898,53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10 774 437,84 </w:t>
            </w:r>
            <w:r w:rsidRPr="003D53BE">
              <w:rPr>
                <w:rFonts w:ascii="Times New Roman" w:hAnsi="Times New Roman"/>
                <w:sz w:val="24"/>
                <w:szCs w:val="24"/>
              </w:rPr>
              <w:t>рубл</w:t>
            </w:r>
            <w:r>
              <w:rPr>
                <w:rFonts w:ascii="Times New Roman" w:hAnsi="Times New Roman"/>
                <w:sz w:val="24"/>
                <w:szCs w:val="24"/>
              </w:rPr>
              <w:t>ей</w:t>
            </w:r>
            <w:r w:rsidRPr="003D53BE">
              <w:rPr>
                <w:rFonts w:ascii="Times New Roman" w:hAnsi="Times New Roman"/>
                <w:sz w:val="24"/>
                <w:szCs w:val="24"/>
              </w:rPr>
              <w:t>;</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lastRenderedPageBreak/>
              <w:t xml:space="preserve">2025 год – </w:t>
            </w:r>
            <w:r>
              <w:rPr>
                <w:rFonts w:ascii="Times New Roman" w:hAnsi="Times New Roman"/>
                <w:sz w:val="24"/>
                <w:szCs w:val="24"/>
              </w:rPr>
              <w:t>2 235 183,15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335 183,15</w:t>
            </w:r>
            <w:r w:rsidRPr="003D53BE">
              <w:rPr>
                <w:rFonts w:ascii="Times New Roman" w:hAnsi="Times New Roman"/>
                <w:sz w:val="24"/>
                <w:szCs w:val="24"/>
              </w:rPr>
              <w:t xml:space="preserve"> рублей;</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 xml:space="preserve"> 22 977 679,60</w:t>
            </w:r>
            <w:r w:rsidRPr="003D53BE">
              <w:rPr>
                <w:rFonts w:ascii="Times New Roman" w:hAnsi="Times New Roman"/>
                <w:sz w:val="24"/>
                <w:szCs w:val="24"/>
              </w:rPr>
              <w:t xml:space="preserve"> рублей, в том числе:         </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3 838 668,95</w:t>
            </w:r>
            <w:r w:rsidRPr="003D53BE">
              <w:rPr>
                <w:rFonts w:ascii="Times New Roman" w:hAnsi="Times New Roman"/>
                <w:sz w:val="24"/>
                <w:szCs w:val="24"/>
              </w:rPr>
              <w:t xml:space="preserve"> рублей;</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0</w:t>
            </w:r>
            <w:r w:rsidRPr="003D53BE">
              <w:rPr>
                <w:rFonts w:ascii="Times New Roman" w:hAnsi="Times New Roman"/>
                <w:sz w:val="24"/>
                <w:szCs w:val="24"/>
              </w:rPr>
              <w:t>,00 рублей;</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173 592</w:t>
            </w:r>
            <w:r w:rsidRPr="003D53BE">
              <w:rPr>
                <w:rFonts w:ascii="Times New Roman" w:hAnsi="Times New Roman"/>
                <w:sz w:val="24"/>
                <w:szCs w:val="24"/>
              </w:rPr>
              <w:t>,00 рублей;</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6578A4" w:rsidRDefault="006578A4" w:rsidP="00BB7AFE">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23 562 147,95</w:t>
            </w:r>
            <w:r w:rsidRPr="003D53BE">
              <w:rPr>
                <w:rFonts w:ascii="Times New Roman" w:hAnsi="Times New Roman"/>
                <w:sz w:val="24"/>
                <w:szCs w:val="24"/>
              </w:rPr>
              <w:t xml:space="preserve"> рублей, в том числе:         </w:t>
            </w:r>
          </w:p>
          <w:p w:rsidR="006578A4" w:rsidRDefault="006578A4" w:rsidP="00BB7AFE">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358 786,54</w:t>
            </w:r>
            <w:r w:rsidRPr="003D53BE">
              <w:rPr>
                <w:rFonts w:ascii="Times New Roman" w:hAnsi="Times New Roman"/>
                <w:sz w:val="24"/>
                <w:szCs w:val="24"/>
              </w:rPr>
              <w:t xml:space="preserve"> рубл</w:t>
            </w:r>
            <w:r>
              <w:rPr>
                <w:rFonts w:ascii="Times New Roman" w:hAnsi="Times New Roman"/>
                <w:sz w:val="24"/>
                <w:szCs w:val="24"/>
              </w:rPr>
              <w:t>ей.</w:t>
            </w:r>
          </w:p>
          <w:p w:rsidR="006578A4" w:rsidRPr="003D53BE" w:rsidRDefault="006578A4" w:rsidP="00BB7AFE">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6578A4" w:rsidRPr="003C124A" w:rsidTr="00BB7AFE">
        <w:trPr>
          <w:trHeight w:val="697"/>
        </w:trPr>
        <w:tc>
          <w:tcPr>
            <w:tcW w:w="5328" w:type="dxa"/>
          </w:tcPr>
          <w:p w:rsidR="006578A4" w:rsidRPr="003C124A" w:rsidRDefault="006578A4" w:rsidP="00BB7AFE">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6578A4" w:rsidRPr="003C124A" w:rsidRDefault="006578A4" w:rsidP="00BB7AF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Обеспечение ввода в эксплуатацию жилья на территории Муромцевского района в период с 2022 по 2030 годы не менее 40 </w:t>
            </w:r>
            <w:proofErr w:type="spellStart"/>
            <w:r w:rsidRPr="003C124A">
              <w:rPr>
                <w:rFonts w:ascii="Times New Roman" w:hAnsi="Times New Roman"/>
                <w:sz w:val="24"/>
                <w:szCs w:val="24"/>
              </w:rPr>
              <w:t>тыс.кв.м</w:t>
            </w:r>
            <w:proofErr w:type="spellEnd"/>
            <w:r w:rsidRPr="003C124A">
              <w:rPr>
                <w:rFonts w:ascii="Times New Roman" w:hAnsi="Times New Roman"/>
                <w:sz w:val="24"/>
                <w:szCs w:val="24"/>
              </w:rPr>
              <w:t>.</w:t>
            </w:r>
          </w:p>
          <w:p w:rsidR="006578A4" w:rsidRPr="003C124A" w:rsidRDefault="006578A4" w:rsidP="00BB7AF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6578A4" w:rsidRPr="003C124A" w:rsidRDefault="006578A4" w:rsidP="006578A4">
      <w:pPr>
        <w:spacing w:after="0"/>
        <w:jc w:val="both"/>
        <w:rPr>
          <w:rFonts w:ascii="Times New Roman" w:hAnsi="Times New Roman"/>
          <w:sz w:val="24"/>
          <w:szCs w:val="24"/>
        </w:rPr>
      </w:pPr>
    </w:p>
    <w:p w:rsidR="006578A4" w:rsidRPr="003C124A" w:rsidRDefault="006578A4" w:rsidP="006578A4">
      <w:pPr>
        <w:autoSpaceDE w:val="0"/>
        <w:autoSpaceDN w:val="0"/>
        <w:adjustRightInd w:val="0"/>
        <w:spacing w:after="0"/>
        <w:jc w:val="center"/>
        <w:rPr>
          <w:rFonts w:ascii="Times New Roman" w:hAnsi="Times New Roman"/>
          <w:sz w:val="24"/>
          <w:szCs w:val="24"/>
        </w:rPr>
      </w:pPr>
    </w:p>
    <w:p w:rsidR="006578A4" w:rsidRPr="003C124A" w:rsidRDefault="006578A4" w:rsidP="006578A4">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lastRenderedPageBreak/>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6578A4" w:rsidRPr="003C124A" w:rsidRDefault="006578A4" w:rsidP="006578A4">
      <w:pPr>
        <w:autoSpaceDE w:val="0"/>
        <w:autoSpaceDN w:val="0"/>
        <w:adjustRightInd w:val="0"/>
        <w:spacing w:after="0"/>
        <w:jc w:val="both"/>
        <w:rPr>
          <w:rFonts w:ascii="Times New Roman" w:hAnsi="Times New Roman"/>
          <w:sz w:val="24"/>
          <w:szCs w:val="24"/>
          <w:highlight w:val="yellow"/>
        </w:rPr>
      </w:pPr>
    </w:p>
    <w:p w:rsidR="006578A4" w:rsidRPr="003C124A" w:rsidRDefault="006578A4" w:rsidP="006578A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6578A4" w:rsidRPr="003C124A" w:rsidRDefault="006578A4" w:rsidP="006578A4">
      <w:pPr>
        <w:pStyle w:val="a3"/>
        <w:widowControl w:val="0"/>
        <w:numPr>
          <w:ilvl w:val="0"/>
          <w:numId w:val="1"/>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w:t>
      </w:r>
      <w:proofErr w:type="gramStart"/>
      <w:r w:rsidRPr="003C124A">
        <w:rPr>
          <w:rFonts w:ascii="Times New Roman" w:hAnsi="Times New Roman"/>
          <w:sz w:val="24"/>
          <w:szCs w:val="24"/>
        </w:rPr>
        <w:t>программе</w:t>
      </w:r>
      <w:proofErr w:type="gramEnd"/>
      <w:r w:rsidRPr="003C124A">
        <w:rPr>
          <w:rFonts w:ascii="Times New Roman" w:hAnsi="Times New Roman"/>
          <w:sz w:val="24"/>
          <w:szCs w:val="24"/>
        </w:rPr>
        <w:t xml:space="preserve">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6578A4" w:rsidRPr="003C124A" w:rsidRDefault="006578A4" w:rsidP="006578A4">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6"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w:t>
      </w:r>
      <w:proofErr w:type="gramEnd"/>
      <w:r w:rsidRPr="003C124A">
        <w:rPr>
          <w:rFonts w:ascii="Times New Roman" w:hAnsi="Times New Roman"/>
          <w:sz w:val="24"/>
          <w:szCs w:val="24"/>
        </w:rPr>
        <w:t xml:space="preserve"> года № 1710. </w:t>
      </w:r>
    </w:p>
    <w:p w:rsidR="006578A4" w:rsidRPr="003C124A" w:rsidRDefault="006578A4" w:rsidP="006578A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7"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6578A4" w:rsidRPr="003C124A" w:rsidRDefault="006578A4" w:rsidP="006578A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района необходимо строительство многоквартирных домов в целях увеличения муниципального жилищного фонда. На начало </w:t>
      </w:r>
      <w:proofErr w:type="spellStart"/>
      <w:r w:rsidRPr="003C124A">
        <w:rPr>
          <w:rFonts w:ascii="Times New Roman" w:hAnsi="Times New Roman"/>
          <w:sz w:val="24"/>
          <w:szCs w:val="24"/>
        </w:rPr>
        <w:t>т.г</w:t>
      </w:r>
      <w:proofErr w:type="spellEnd"/>
      <w:r w:rsidRPr="003C124A">
        <w:rPr>
          <w:rFonts w:ascii="Times New Roman" w:hAnsi="Times New Roman"/>
          <w:sz w:val="24"/>
          <w:szCs w:val="24"/>
        </w:rPr>
        <w:t xml:space="preserve">.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w:t>
      </w:r>
      <w:proofErr w:type="gramStart"/>
      <w:r w:rsidRPr="003C124A">
        <w:rPr>
          <w:rFonts w:ascii="Times New Roman" w:hAnsi="Times New Roman"/>
          <w:sz w:val="24"/>
          <w:szCs w:val="24"/>
        </w:rPr>
        <w:t>Луговая</w:t>
      </w:r>
      <w:proofErr w:type="gramEnd"/>
      <w:r w:rsidRPr="003C124A">
        <w:rPr>
          <w:rFonts w:ascii="Times New Roman" w:hAnsi="Times New Roman"/>
          <w:sz w:val="24"/>
          <w:szCs w:val="24"/>
        </w:rPr>
        <w:t xml:space="preserve"> в </w:t>
      </w:r>
      <w:proofErr w:type="spellStart"/>
      <w:r w:rsidRPr="003C124A">
        <w:rPr>
          <w:rFonts w:ascii="Times New Roman" w:hAnsi="Times New Roman"/>
          <w:sz w:val="24"/>
          <w:szCs w:val="24"/>
        </w:rPr>
        <w:t>р.п</w:t>
      </w:r>
      <w:proofErr w:type="spellEnd"/>
      <w:r w:rsidRPr="003C124A">
        <w:rPr>
          <w:rFonts w:ascii="Times New Roman" w:hAnsi="Times New Roman"/>
          <w:sz w:val="24"/>
          <w:szCs w:val="24"/>
        </w:rPr>
        <w:t>.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6578A4" w:rsidRPr="003C124A" w:rsidRDefault="006578A4" w:rsidP="006578A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6578A4" w:rsidRPr="003C124A" w:rsidRDefault="006578A4" w:rsidP="006578A4">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 xml:space="preserve">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w:t>
      </w:r>
      <w:r w:rsidRPr="003C124A">
        <w:rPr>
          <w:rFonts w:ascii="Times New Roman" w:hAnsi="Times New Roman"/>
          <w:sz w:val="24"/>
          <w:szCs w:val="24"/>
        </w:rPr>
        <w:lastRenderedPageBreak/>
        <w:t>Схему территориального планирования Муромцевского муниципального района Омской области.</w:t>
      </w:r>
      <w:proofErr w:type="gramEnd"/>
    </w:p>
    <w:p w:rsidR="006578A4" w:rsidRPr="003C124A" w:rsidRDefault="006578A4" w:rsidP="006578A4">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w:t>
      </w:r>
      <w:proofErr w:type="gramEnd"/>
      <w:r w:rsidRPr="003C124A">
        <w:rPr>
          <w:rFonts w:ascii="Times New Roman" w:hAnsi="Times New Roman"/>
          <w:sz w:val="24"/>
          <w:szCs w:val="24"/>
        </w:rPr>
        <w:t xml:space="preserve"> </w:t>
      </w:r>
      <w:proofErr w:type="gramStart"/>
      <w:r w:rsidRPr="003C124A">
        <w:rPr>
          <w:rFonts w:ascii="Times New Roman" w:hAnsi="Times New Roman"/>
          <w:sz w:val="24"/>
          <w:szCs w:val="24"/>
        </w:rPr>
        <w:t>границах</w:t>
      </w:r>
      <w:proofErr w:type="gramEnd"/>
      <w:r w:rsidRPr="003C124A">
        <w:rPr>
          <w:rFonts w:ascii="Times New Roman" w:hAnsi="Times New Roman"/>
          <w:sz w:val="24"/>
          <w:szCs w:val="24"/>
        </w:rPr>
        <w:t xml:space="preserve"> территориальных зон в Единый государственный реестр недвижимости.</w:t>
      </w:r>
    </w:p>
    <w:p w:rsidR="006578A4" w:rsidRPr="003C124A" w:rsidRDefault="006578A4" w:rsidP="006578A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8"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6578A4" w:rsidRPr="003C124A" w:rsidRDefault="006578A4" w:rsidP="006578A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6578A4" w:rsidRPr="003C124A" w:rsidRDefault="006578A4" w:rsidP="006578A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w:t>
      </w:r>
      <w:proofErr w:type="spellStart"/>
      <w:r w:rsidRPr="003C124A">
        <w:rPr>
          <w:rFonts w:ascii="Times New Roman" w:hAnsi="Times New Roman"/>
          <w:sz w:val="24"/>
          <w:szCs w:val="24"/>
        </w:rPr>
        <w:t>кв.м</w:t>
      </w:r>
      <w:proofErr w:type="spellEnd"/>
      <w:r w:rsidRPr="003C124A">
        <w:rPr>
          <w:rFonts w:ascii="Times New Roman" w:hAnsi="Times New Roman"/>
          <w:sz w:val="24"/>
          <w:szCs w:val="24"/>
        </w:rPr>
        <w:t xml:space="preserve">. </w:t>
      </w:r>
    </w:p>
    <w:p w:rsidR="006578A4" w:rsidRPr="003C124A" w:rsidRDefault="006578A4" w:rsidP="006578A4">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6578A4" w:rsidRPr="003C124A" w:rsidRDefault="006578A4" w:rsidP="006578A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6578A4" w:rsidRPr="003C124A" w:rsidRDefault="006578A4" w:rsidP="006578A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6578A4" w:rsidRPr="003C124A" w:rsidRDefault="006578A4" w:rsidP="006578A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6578A4" w:rsidRPr="003C124A" w:rsidRDefault="006578A4" w:rsidP="006578A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w:t>
      </w:r>
      <w:proofErr w:type="spellEnd"/>
      <w:r w:rsidRPr="003C124A">
        <w:rPr>
          <w:rFonts w:ascii="Times New Roman" w:hAnsi="Times New Roman"/>
          <w:sz w:val="24"/>
          <w:szCs w:val="24"/>
        </w:rPr>
        <w:t xml:space="preserve">-сметной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6578A4" w:rsidRPr="003C124A" w:rsidRDefault="006578A4" w:rsidP="006578A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w:t>
      </w:r>
      <w:proofErr w:type="spellStart"/>
      <w:r w:rsidRPr="003C124A">
        <w:rPr>
          <w:rFonts w:ascii="Times New Roman" w:hAnsi="Times New Roman"/>
          <w:sz w:val="24"/>
          <w:szCs w:val="24"/>
        </w:rPr>
        <w:t>Артынского</w:t>
      </w:r>
      <w:proofErr w:type="spellEnd"/>
      <w:r w:rsidRPr="003C124A">
        <w:rPr>
          <w:rFonts w:ascii="Times New Roman" w:hAnsi="Times New Roman"/>
          <w:sz w:val="24"/>
          <w:szCs w:val="24"/>
        </w:rPr>
        <w:t xml:space="preserve">),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6578A4" w:rsidRPr="003C124A" w:rsidRDefault="006578A4" w:rsidP="006578A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6578A4" w:rsidRPr="003C124A" w:rsidRDefault="006578A4" w:rsidP="006578A4">
      <w:pPr>
        <w:spacing w:after="0"/>
        <w:jc w:val="both"/>
        <w:rPr>
          <w:rFonts w:ascii="Times New Roman" w:hAnsi="Times New Roman"/>
          <w:sz w:val="24"/>
          <w:szCs w:val="24"/>
        </w:rPr>
      </w:pPr>
    </w:p>
    <w:p w:rsidR="006578A4" w:rsidRPr="003C124A" w:rsidRDefault="006578A4" w:rsidP="006578A4">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6578A4" w:rsidRPr="003C124A" w:rsidRDefault="006578A4" w:rsidP="006578A4">
      <w:pPr>
        <w:widowControl w:val="0"/>
        <w:autoSpaceDE w:val="0"/>
        <w:autoSpaceDN w:val="0"/>
        <w:adjustRightInd w:val="0"/>
        <w:spacing w:after="0"/>
        <w:jc w:val="both"/>
        <w:outlineLvl w:val="1"/>
        <w:rPr>
          <w:rFonts w:ascii="Times New Roman" w:hAnsi="Times New Roman"/>
          <w:sz w:val="24"/>
          <w:szCs w:val="24"/>
        </w:rPr>
      </w:pPr>
    </w:p>
    <w:p w:rsidR="006578A4" w:rsidRPr="003C124A" w:rsidRDefault="006578A4" w:rsidP="006578A4">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6578A4" w:rsidRPr="003C124A" w:rsidRDefault="006578A4" w:rsidP="006578A4">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6578A4" w:rsidRPr="003C124A" w:rsidRDefault="006578A4" w:rsidP="006578A4">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6578A4" w:rsidRPr="003C124A" w:rsidRDefault="006578A4" w:rsidP="006578A4">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6578A4" w:rsidRPr="003C124A" w:rsidRDefault="006578A4" w:rsidP="006578A4">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6578A4" w:rsidRPr="003C124A" w:rsidRDefault="006578A4" w:rsidP="006578A4">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6578A4" w:rsidRPr="003C124A" w:rsidRDefault="006578A4" w:rsidP="006578A4">
      <w:pPr>
        <w:autoSpaceDE w:val="0"/>
        <w:autoSpaceDN w:val="0"/>
        <w:adjustRightInd w:val="0"/>
        <w:spacing w:after="0"/>
        <w:jc w:val="both"/>
        <w:rPr>
          <w:rFonts w:ascii="Times New Roman" w:hAnsi="Times New Roman"/>
          <w:sz w:val="24"/>
          <w:szCs w:val="24"/>
        </w:rPr>
      </w:pPr>
    </w:p>
    <w:p w:rsidR="006578A4" w:rsidRPr="003C124A" w:rsidRDefault="006578A4" w:rsidP="006578A4">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6578A4" w:rsidRPr="003C124A" w:rsidRDefault="006578A4" w:rsidP="006578A4">
      <w:pPr>
        <w:autoSpaceDE w:val="0"/>
        <w:autoSpaceDN w:val="0"/>
        <w:adjustRightInd w:val="0"/>
        <w:spacing w:after="0"/>
        <w:ind w:firstLine="540"/>
        <w:jc w:val="both"/>
        <w:rPr>
          <w:rFonts w:ascii="Times New Roman" w:hAnsi="Times New Roman"/>
          <w:sz w:val="24"/>
          <w:szCs w:val="24"/>
        </w:rPr>
      </w:pPr>
    </w:p>
    <w:p w:rsidR="006578A4" w:rsidRPr="003C124A" w:rsidRDefault="006578A4" w:rsidP="006578A4">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6578A4" w:rsidRPr="003C124A" w:rsidRDefault="006578A4" w:rsidP="006578A4">
      <w:pPr>
        <w:autoSpaceDE w:val="0"/>
        <w:autoSpaceDN w:val="0"/>
        <w:adjustRightInd w:val="0"/>
        <w:spacing w:after="0"/>
        <w:ind w:firstLine="540"/>
        <w:jc w:val="both"/>
        <w:rPr>
          <w:rFonts w:ascii="Times New Roman" w:hAnsi="Times New Roman"/>
          <w:sz w:val="24"/>
          <w:szCs w:val="24"/>
        </w:rPr>
      </w:pPr>
    </w:p>
    <w:p w:rsidR="006578A4" w:rsidRPr="003C124A" w:rsidRDefault="006578A4" w:rsidP="006578A4">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6578A4" w:rsidRPr="003C124A" w:rsidRDefault="006578A4" w:rsidP="006578A4">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6578A4" w:rsidRPr="003C124A" w:rsidRDefault="006578A4" w:rsidP="006578A4">
      <w:pPr>
        <w:widowControl w:val="0"/>
        <w:autoSpaceDE w:val="0"/>
        <w:autoSpaceDN w:val="0"/>
        <w:adjustRightInd w:val="0"/>
        <w:spacing w:after="0"/>
        <w:jc w:val="both"/>
        <w:rPr>
          <w:rFonts w:ascii="Times New Roman" w:hAnsi="Times New Roman"/>
          <w:sz w:val="24"/>
          <w:szCs w:val="24"/>
        </w:rPr>
      </w:pPr>
    </w:p>
    <w:p w:rsidR="006578A4" w:rsidRPr="003C124A" w:rsidRDefault="006578A4" w:rsidP="006578A4">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6578A4" w:rsidRPr="003C124A" w:rsidRDefault="006578A4" w:rsidP="006578A4">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6578A4" w:rsidRPr="003C124A" w:rsidRDefault="006578A4" w:rsidP="006578A4">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6578A4" w:rsidRPr="003C124A" w:rsidRDefault="006578A4" w:rsidP="006578A4">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6578A4" w:rsidRPr="003C124A" w:rsidRDefault="006578A4" w:rsidP="006578A4">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6578A4" w:rsidRPr="003C124A" w:rsidRDefault="006578A4" w:rsidP="006578A4">
      <w:pPr>
        <w:widowControl w:val="0"/>
        <w:autoSpaceDE w:val="0"/>
        <w:autoSpaceDN w:val="0"/>
        <w:adjustRightInd w:val="0"/>
        <w:spacing w:after="0"/>
        <w:jc w:val="both"/>
        <w:rPr>
          <w:rFonts w:ascii="Times New Roman" w:hAnsi="Times New Roman"/>
          <w:sz w:val="24"/>
          <w:szCs w:val="24"/>
        </w:rPr>
      </w:pPr>
    </w:p>
    <w:p w:rsidR="006578A4" w:rsidRPr="003C124A" w:rsidRDefault="006578A4" w:rsidP="006578A4">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6578A4" w:rsidRPr="003C124A" w:rsidRDefault="006578A4" w:rsidP="006578A4">
      <w:pPr>
        <w:widowControl w:val="0"/>
        <w:autoSpaceDE w:val="0"/>
        <w:autoSpaceDN w:val="0"/>
        <w:adjustRightInd w:val="0"/>
        <w:spacing w:after="0"/>
        <w:jc w:val="center"/>
        <w:rPr>
          <w:rFonts w:ascii="Times New Roman" w:hAnsi="Times New Roman"/>
          <w:sz w:val="24"/>
          <w:szCs w:val="24"/>
        </w:rPr>
      </w:pPr>
    </w:p>
    <w:p w:rsidR="006578A4" w:rsidRPr="00DC1A74" w:rsidRDefault="006578A4" w:rsidP="006578A4">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6578A4" w:rsidRPr="005F29A4" w:rsidRDefault="006578A4" w:rsidP="006578A4">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6578A4" w:rsidRPr="005F29A4" w:rsidRDefault="006578A4" w:rsidP="006578A4">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6578A4" w:rsidRPr="005F29A4" w:rsidRDefault="006578A4" w:rsidP="006578A4">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6578A4" w:rsidRPr="00DC1A74" w:rsidRDefault="006578A4" w:rsidP="006578A4">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6578A4" w:rsidRPr="00DC1A74" w:rsidRDefault="006578A4" w:rsidP="006578A4">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два 3-х этажных 33-х квартирных жилых дома в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 (жилой дом №1) (строительство);</w:t>
      </w:r>
    </w:p>
    <w:p w:rsidR="006578A4" w:rsidRPr="00DC1A74" w:rsidRDefault="006578A4" w:rsidP="006578A4">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строительство многоквартирного жилого дома по ул. </w:t>
      </w:r>
      <w:proofErr w:type="gramStart"/>
      <w:r w:rsidRPr="00DC1A74">
        <w:rPr>
          <w:rFonts w:ascii="Times New Roman" w:hAnsi="Times New Roman"/>
          <w:sz w:val="24"/>
          <w:szCs w:val="24"/>
        </w:rPr>
        <w:t>Луговая</w:t>
      </w:r>
      <w:proofErr w:type="gramEnd"/>
      <w:r w:rsidRPr="00DC1A74">
        <w:rPr>
          <w:rFonts w:ascii="Times New Roman" w:hAnsi="Times New Roman"/>
          <w:sz w:val="24"/>
          <w:szCs w:val="24"/>
        </w:rPr>
        <w:t xml:space="preserve"> в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 в том числе разработка проектно-сметной документации</w:t>
      </w:r>
      <w:proofErr w:type="gramStart"/>
      <w:r w:rsidRPr="00DC1A74">
        <w:rPr>
          <w:rFonts w:ascii="Times New Roman" w:hAnsi="Times New Roman"/>
          <w:sz w:val="24"/>
          <w:szCs w:val="24"/>
        </w:rPr>
        <w:t xml:space="preserve"> .</w:t>
      </w:r>
      <w:proofErr w:type="gramEnd"/>
    </w:p>
    <w:p w:rsidR="006578A4" w:rsidRPr="00DC1A74" w:rsidRDefault="006578A4" w:rsidP="006578A4">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6578A4" w:rsidRPr="00DC1A74" w:rsidRDefault="006578A4" w:rsidP="006578A4">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6578A4" w:rsidRPr="00DC1A74" w:rsidRDefault="006578A4" w:rsidP="006578A4">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6578A4" w:rsidRPr="00DC1A74" w:rsidRDefault="006578A4" w:rsidP="006578A4">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6578A4" w:rsidRPr="00DC1A74" w:rsidRDefault="006578A4" w:rsidP="006578A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w:t>
      </w:r>
    </w:p>
    <w:p w:rsidR="006578A4" w:rsidRPr="00DC1A74" w:rsidRDefault="006578A4" w:rsidP="006578A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w:t>
      </w:r>
    </w:p>
    <w:p w:rsidR="006578A4" w:rsidRPr="00DC1A74" w:rsidRDefault="006578A4" w:rsidP="006578A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6578A4" w:rsidRPr="00DC1A74" w:rsidRDefault="006578A4" w:rsidP="006578A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6578A4" w:rsidRPr="00DC1A74" w:rsidRDefault="006578A4" w:rsidP="006578A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Боровая, д 2А;</w:t>
      </w:r>
    </w:p>
    <w:p w:rsidR="006578A4" w:rsidRPr="00DC1A74" w:rsidRDefault="006578A4" w:rsidP="006578A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Школьная, д 11А;</w:t>
      </w:r>
    </w:p>
    <w:p w:rsidR="006578A4" w:rsidRPr="00DC1A74" w:rsidRDefault="006578A4" w:rsidP="006578A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6578A4" w:rsidRPr="00DC1A74" w:rsidRDefault="006578A4" w:rsidP="006578A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ос. Муромцево, ул. Советская, 33;</w:t>
      </w:r>
    </w:p>
    <w:p w:rsidR="006578A4" w:rsidRPr="00DC1A74" w:rsidRDefault="006578A4" w:rsidP="006578A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6578A4" w:rsidRPr="00DC1A74" w:rsidRDefault="006578A4" w:rsidP="006578A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6578A4" w:rsidRPr="00DC1A74" w:rsidRDefault="006578A4" w:rsidP="006578A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6578A4" w:rsidRPr="00DC1A74" w:rsidRDefault="006578A4" w:rsidP="006578A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Центральная д 100 А.</w:t>
      </w:r>
    </w:p>
    <w:p w:rsidR="006578A4" w:rsidRPr="00DC1A74" w:rsidRDefault="006578A4" w:rsidP="006578A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6578A4" w:rsidRPr="00A97C8C" w:rsidRDefault="006578A4" w:rsidP="006578A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6578A4" w:rsidRPr="001B7CF2" w:rsidRDefault="006578A4" w:rsidP="006578A4">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6578A4" w:rsidRPr="00E04E76" w:rsidRDefault="006578A4" w:rsidP="006578A4">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proofErr w:type="gramStart"/>
      <w:r w:rsidRPr="001B7CF2">
        <w:rPr>
          <w:rFonts w:ascii="Times New Roman" w:hAnsi="Times New Roman"/>
          <w:sz w:val="24"/>
          <w:szCs w:val="24"/>
        </w:rPr>
        <w:t>диаметром</w:t>
      </w:r>
      <w:proofErr w:type="spellEnd"/>
      <w:proofErr w:type="gram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w:t>
      </w:r>
      <w:proofErr w:type="gramStart"/>
      <w:r w:rsidRPr="00361C42">
        <w:rPr>
          <w:rFonts w:ascii="Times New Roman" w:hAnsi="Times New Roman"/>
          <w:sz w:val="24"/>
          <w:szCs w:val="24"/>
        </w:rPr>
        <w:t>.</w:t>
      </w:r>
      <w:proofErr w:type="gramEnd"/>
      <w:r w:rsidRPr="00361C42">
        <w:rPr>
          <w:rFonts w:ascii="Times New Roman" w:hAnsi="Times New Roman"/>
          <w:sz w:val="24"/>
          <w:szCs w:val="24"/>
        </w:rPr>
        <w:t xml:space="preserve"> </w:t>
      </w:r>
      <w:proofErr w:type="gramStart"/>
      <w:r w:rsidRPr="00361C42">
        <w:rPr>
          <w:rFonts w:ascii="Times New Roman" w:hAnsi="Times New Roman"/>
          <w:sz w:val="24"/>
          <w:szCs w:val="24"/>
        </w:rPr>
        <w:t>п</w:t>
      </w:r>
      <w:proofErr w:type="gramEnd"/>
      <w:r w:rsidRPr="00361C42">
        <w:rPr>
          <w:rFonts w:ascii="Times New Roman" w:hAnsi="Times New Roman"/>
          <w:sz w:val="24"/>
          <w:szCs w:val="24"/>
        </w:rPr>
        <w:t>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6578A4" w:rsidRPr="002D35B0" w:rsidRDefault="006578A4" w:rsidP="006578A4">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w:t>
      </w:r>
      <w:proofErr w:type="gramStart"/>
      <w:r w:rsidRPr="00E04E76">
        <w:rPr>
          <w:rFonts w:ascii="Times New Roman" w:hAnsi="Times New Roman"/>
          <w:sz w:val="24"/>
          <w:szCs w:val="24"/>
        </w:rPr>
        <w:t>.</w:t>
      </w:r>
      <w:proofErr w:type="gramEnd"/>
      <w:r w:rsidRPr="00E04E76">
        <w:rPr>
          <w:rFonts w:ascii="Times New Roman" w:hAnsi="Times New Roman"/>
          <w:sz w:val="24"/>
          <w:szCs w:val="24"/>
        </w:rPr>
        <w:t xml:space="preserve"> </w:t>
      </w:r>
      <w:proofErr w:type="gramStart"/>
      <w:r w:rsidRPr="00E04E76">
        <w:rPr>
          <w:rFonts w:ascii="Times New Roman" w:hAnsi="Times New Roman"/>
          <w:sz w:val="24"/>
          <w:szCs w:val="24"/>
        </w:rPr>
        <w:t>п</w:t>
      </w:r>
      <w:proofErr w:type="gramEnd"/>
      <w:r w:rsidRPr="00E04E76">
        <w:rPr>
          <w:rFonts w:ascii="Times New Roman" w:hAnsi="Times New Roman"/>
          <w:sz w:val="24"/>
          <w:szCs w:val="24"/>
        </w:rPr>
        <w:t>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6578A4" w:rsidRPr="002D35B0" w:rsidRDefault="006578A4" w:rsidP="006578A4">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6578A4" w:rsidRPr="002D35B0" w:rsidRDefault="006578A4" w:rsidP="006578A4">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w:t>
      </w:r>
      <w:proofErr w:type="gramStart"/>
      <w:r w:rsidRPr="002D35B0">
        <w:rPr>
          <w:rFonts w:ascii="Times New Roman" w:hAnsi="Times New Roman"/>
          <w:sz w:val="24"/>
          <w:szCs w:val="24"/>
        </w:rPr>
        <w:t xml:space="preserve"> .</w:t>
      </w:r>
      <w:proofErr w:type="gramEnd"/>
      <w:r w:rsidRPr="002D35B0">
        <w:rPr>
          <w:rFonts w:ascii="Times New Roman" w:hAnsi="Times New Roman"/>
          <w:sz w:val="24"/>
          <w:szCs w:val="24"/>
        </w:rPr>
        <w:t>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6578A4" w:rsidRPr="002D35B0" w:rsidRDefault="006578A4" w:rsidP="006578A4">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в границах поселения электро-, тепл</w:t>
      </w:r>
      <w:proofErr w:type="gramStart"/>
      <w:r w:rsidRPr="002D35B0">
        <w:rPr>
          <w:rFonts w:ascii="Times New Roman" w:hAnsi="Times New Roman"/>
          <w:sz w:val="24"/>
          <w:szCs w:val="24"/>
        </w:rPr>
        <w:t>о-</w:t>
      </w:r>
      <w:proofErr w:type="gramEnd"/>
      <w:r w:rsidRPr="002D35B0">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578A4" w:rsidRPr="002D35B0" w:rsidRDefault="006578A4" w:rsidP="006578A4">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lastRenderedPageBreak/>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6578A4" w:rsidRPr="002D35B0" w:rsidRDefault="006578A4" w:rsidP="006578A4">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6578A4" w:rsidRPr="002D35B0" w:rsidRDefault="006578A4" w:rsidP="006578A4">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2D35B0">
        <w:rPr>
          <w:rFonts w:ascii="Times New Roman" w:hAnsi="Times New Roman"/>
          <w:sz w:val="24"/>
          <w:szCs w:val="24"/>
        </w:rPr>
        <w:t>для</w:t>
      </w:r>
      <w:proofErr w:type="gramEnd"/>
      <w:r w:rsidRPr="002D35B0">
        <w:rPr>
          <w:rFonts w:ascii="Times New Roman" w:hAnsi="Times New Roman"/>
          <w:sz w:val="24"/>
          <w:szCs w:val="24"/>
        </w:rPr>
        <w:t xml:space="preserve"> нежилого строения-котельная,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6578A4" w:rsidRPr="00850660" w:rsidRDefault="006578A4" w:rsidP="006578A4">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850660">
        <w:rPr>
          <w:rFonts w:ascii="Times New Roman" w:hAnsi="Times New Roman"/>
          <w:sz w:val="24"/>
          <w:szCs w:val="24"/>
        </w:rPr>
        <w:t>для</w:t>
      </w:r>
      <w:proofErr w:type="gramEnd"/>
      <w:r w:rsidRPr="00850660">
        <w:rPr>
          <w:rFonts w:ascii="Times New Roman" w:hAnsi="Times New Roman"/>
          <w:sz w:val="24"/>
          <w:szCs w:val="24"/>
        </w:rPr>
        <w:t xml:space="preserve"> нежилого здания-котельная,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6578A4" w:rsidRDefault="006578A4" w:rsidP="006578A4">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6578A4" w:rsidRPr="00075306" w:rsidRDefault="006578A4" w:rsidP="006578A4">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6578A4" w:rsidRPr="00075306" w:rsidRDefault="006578A4" w:rsidP="006578A4">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6578A4" w:rsidRPr="00075306" w:rsidRDefault="006578A4" w:rsidP="006578A4">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6578A4" w:rsidRPr="003A4845" w:rsidRDefault="006578A4" w:rsidP="006578A4">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Pr="003A4845">
        <w:rPr>
          <w:rFonts w:ascii="Times New Roman" w:hAnsi="Times New Roman"/>
          <w:sz w:val="24"/>
          <w:szCs w:val="24"/>
        </w:rPr>
        <w:t>;</w:t>
      </w:r>
    </w:p>
    <w:p w:rsidR="006578A4" w:rsidRPr="00262D29" w:rsidRDefault="006578A4" w:rsidP="006578A4">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топлива, предусмотренной в тарифах;</w:t>
      </w:r>
    </w:p>
    <w:p w:rsidR="006578A4" w:rsidRDefault="006578A4" w:rsidP="006578A4">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w:t>
      </w:r>
      <w:r>
        <w:rPr>
          <w:rFonts w:ascii="Times New Roman" w:hAnsi="Times New Roman"/>
          <w:sz w:val="24"/>
          <w:szCs w:val="24"/>
        </w:rPr>
        <w:t>доотведение, своих обязательств;</w:t>
      </w:r>
    </w:p>
    <w:p w:rsidR="006578A4" w:rsidRPr="007C0167" w:rsidRDefault="006578A4" w:rsidP="006578A4">
      <w:pPr>
        <w:jc w:val="both"/>
        <w:rPr>
          <w:rFonts w:ascii="Times New Roman" w:hAnsi="Times New Roman"/>
          <w:sz w:val="24"/>
          <w:szCs w:val="24"/>
        </w:rPr>
      </w:pPr>
      <w:r w:rsidRPr="007C0167">
        <w:rPr>
          <w:rFonts w:ascii="Times New Roman" w:hAnsi="Times New Roman"/>
          <w:sz w:val="24"/>
          <w:szCs w:val="24"/>
        </w:rPr>
        <w:t xml:space="preserve">- </w:t>
      </w:r>
      <w:r>
        <w:rPr>
          <w:rFonts w:ascii="Times New Roman" w:hAnsi="Times New Roman"/>
          <w:sz w:val="24"/>
          <w:szCs w:val="24"/>
        </w:rPr>
        <w:t>р</w:t>
      </w:r>
      <w:r w:rsidRPr="007C0167">
        <w:rPr>
          <w:rFonts w:ascii="Times New Roman" w:hAnsi="Times New Roman"/>
          <w:sz w:val="24"/>
          <w:szCs w:val="24"/>
        </w:rPr>
        <w:t xml:space="preserve">емонт участка тепловой сети и участка сети водоснабжения, </w:t>
      </w:r>
      <w:proofErr w:type="gramStart"/>
      <w:r w:rsidRPr="007C0167">
        <w:rPr>
          <w:rFonts w:ascii="Times New Roman" w:hAnsi="Times New Roman"/>
          <w:sz w:val="24"/>
          <w:szCs w:val="24"/>
        </w:rPr>
        <w:t>расположенных</w:t>
      </w:r>
      <w:proofErr w:type="gramEnd"/>
      <w:r w:rsidRPr="007C0167">
        <w:rPr>
          <w:rFonts w:ascii="Times New Roman" w:hAnsi="Times New Roman"/>
          <w:sz w:val="24"/>
          <w:szCs w:val="24"/>
        </w:rPr>
        <w:t xml:space="preserve"> на территории МБОУ «</w:t>
      </w:r>
      <w:proofErr w:type="spellStart"/>
      <w:r w:rsidRPr="007C0167">
        <w:rPr>
          <w:rFonts w:ascii="Times New Roman" w:hAnsi="Times New Roman"/>
          <w:sz w:val="24"/>
          <w:szCs w:val="24"/>
        </w:rPr>
        <w:t>Муромцевская</w:t>
      </w:r>
      <w:proofErr w:type="spellEnd"/>
      <w:r w:rsidRPr="007C0167">
        <w:rPr>
          <w:rFonts w:ascii="Times New Roman" w:hAnsi="Times New Roman"/>
          <w:sz w:val="24"/>
          <w:szCs w:val="24"/>
        </w:rPr>
        <w:t xml:space="preserve"> СОШ №1» по адресу: Омская область, р-н </w:t>
      </w:r>
      <w:proofErr w:type="spellStart"/>
      <w:r w:rsidRPr="007C0167">
        <w:rPr>
          <w:rFonts w:ascii="Times New Roman" w:hAnsi="Times New Roman"/>
          <w:sz w:val="24"/>
          <w:szCs w:val="24"/>
        </w:rPr>
        <w:t>Муромцевский</w:t>
      </w:r>
      <w:proofErr w:type="spellEnd"/>
      <w:r w:rsidRPr="007C0167">
        <w:rPr>
          <w:rFonts w:ascii="Times New Roman" w:hAnsi="Times New Roman"/>
          <w:sz w:val="24"/>
          <w:szCs w:val="24"/>
        </w:rPr>
        <w:t xml:space="preserve">, </w:t>
      </w:r>
      <w:proofErr w:type="spellStart"/>
      <w:r w:rsidRPr="007C0167">
        <w:rPr>
          <w:rFonts w:ascii="Times New Roman" w:hAnsi="Times New Roman"/>
          <w:sz w:val="24"/>
          <w:szCs w:val="24"/>
        </w:rPr>
        <w:t>рп</w:t>
      </w:r>
      <w:proofErr w:type="spellEnd"/>
      <w:r w:rsidRPr="007C0167">
        <w:rPr>
          <w:rFonts w:ascii="Times New Roman" w:hAnsi="Times New Roman"/>
          <w:sz w:val="24"/>
          <w:szCs w:val="24"/>
        </w:rPr>
        <w:t xml:space="preserve"> Муромцево, ул. Ленина, д 64.</w:t>
      </w:r>
    </w:p>
    <w:p w:rsidR="006578A4" w:rsidRPr="00262D29" w:rsidRDefault="006578A4" w:rsidP="006578A4">
      <w:pPr>
        <w:autoSpaceDE w:val="0"/>
        <w:autoSpaceDN w:val="0"/>
        <w:adjustRightInd w:val="0"/>
        <w:spacing w:after="0"/>
        <w:jc w:val="both"/>
        <w:rPr>
          <w:rFonts w:ascii="Times New Roman" w:hAnsi="Times New Roman"/>
          <w:sz w:val="24"/>
          <w:szCs w:val="24"/>
        </w:rPr>
      </w:pPr>
    </w:p>
    <w:p w:rsidR="006578A4" w:rsidRPr="00262D29" w:rsidRDefault="006578A4" w:rsidP="006578A4">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6578A4" w:rsidRPr="00DC1A74" w:rsidRDefault="006578A4" w:rsidP="006578A4">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6578A4" w:rsidRPr="006442AA" w:rsidRDefault="006578A4" w:rsidP="006578A4">
      <w:pPr>
        <w:spacing w:after="0"/>
        <w:jc w:val="both"/>
        <w:rPr>
          <w:rFonts w:ascii="Times New Roman" w:hAnsi="Times New Roman"/>
          <w:sz w:val="24"/>
          <w:szCs w:val="24"/>
        </w:rPr>
      </w:pPr>
      <w:r w:rsidRPr="00DC1A74">
        <w:rPr>
          <w:rFonts w:ascii="Times New Roman" w:hAnsi="Times New Roman"/>
          <w:sz w:val="24"/>
          <w:szCs w:val="24"/>
        </w:rPr>
        <w:t xml:space="preserve">- обеспечение расходов на оплату разницы стоимости 1 </w:t>
      </w:r>
      <w:proofErr w:type="spellStart"/>
      <w:r w:rsidRPr="00DC1A74">
        <w:rPr>
          <w:rFonts w:ascii="Times New Roman" w:hAnsi="Times New Roman"/>
          <w:sz w:val="24"/>
          <w:szCs w:val="24"/>
        </w:rPr>
        <w:t>кв</w:t>
      </w:r>
      <w:proofErr w:type="gramStart"/>
      <w:r w:rsidRPr="00DC1A74">
        <w:rPr>
          <w:rFonts w:ascii="Times New Roman" w:hAnsi="Times New Roman"/>
          <w:sz w:val="24"/>
          <w:szCs w:val="24"/>
        </w:rPr>
        <w:t>.м</w:t>
      </w:r>
      <w:proofErr w:type="spellEnd"/>
      <w:proofErr w:type="gramEnd"/>
      <w:r w:rsidRPr="00DC1A74">
        <w:rPr>
          <w:rFonts w:ascii="Times New Roman" w:hAnsi="Times New Roman"/>
          <w:sz w:val="24"/>
          <w:szCs w:val="24"/>
        </w:rPr>
        <w:t>,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w:t>
      </w:r>
      <w:r w:rsidRPr="00BF49E1">
        <w:rPr>
          <w:rFonts w:ascii="Times New Roman" w:hAnsi="Times New Roman"/>
          <w:sz w:val="24"/>
          <w:szCs w:val="24"/>
        </w:rPr>
        <w:lastRenderedPageBreak/>
        <w:t>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6578A4" w:rsidRPr="003C124A" w:rsidRDefault="006578A4" w:rsidP="006578A4">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6578A4" w:rsidRPr="003C124A" w:rsidRDefault="006578A4" w:rsidP="006578A4">
      <w:pPr>
        <w:autoSpaceDE w:val="0"/>
        <w:autoSpaceDN w:val="0"/>
        <w:adjustRightInd w:val="0"/>
        <w:spacing w:after="0"/>
        <w:jc w:val="both"/>
        <w:rPr>
          <w:rFonts w:ascii="Times New Roman" w:hAnsi="Times New Roman"/>
          <w:sz w:val="24"/>
          <w:szCs w:val="24"/>
        </w:rPr>
      </w:pPr>
    </w:p>
    <w:p w:rsidR="006578A4" w:rsidRDefault="006578A4" w:rsidP="006578A4">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6578A4" w:rsidRPr="003C124A" w:rsidRDefault="006578A4" w:rsidP="006578A4">
      <w:pPr>
        <w:autoSpaceDE w:val="0"/>
        <w:autoSpaceDN w:val="0"/>
        <w:adjustRightInd w:val="0"/>
        <w:spacing w:after="0"/>
        <w:jc w:val="center"/>
        <w:rPr>
          <w:rFonts w:ascii="Times New Roman" w:hAnsi="Times New Roman"/>
          <w:sz w:val="24"/>
          <w:szCs w:val="24"/>
        </w:rPr>
      </w:pP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71 199 726,08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14 971 893,33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2 235 183,15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508 775,15</w:t>
      </w:r>
      <w:r w:rsidRPr="003D53BE">
        <w:rPr>
          <w:rFonts w:ascii="Times New Roman" w:hAnsi="Times New Roman"/>
          <w:sz w:val="24"/>
          <w:szCs w:val="24"/>
        </w:rPr>
        <w:t xml:space="preserve"> рублей;</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24 659 898,53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10 774 437,84 </w:t>
      </w:r>
      <w:r w:rsidRPr="003D53BE">
        <w:rPr>
          <w:rFonts w:ascii="Times New Roman" w:hAnsi="Times New Roman"/>
          <w:sz w:val="24"/>
          <w:szCs w:val="24"/>
        </w:rPr>
        <w:t>рубл</w:t>
      </w:r>
      <w:r>
        <w:rPr>
          <w:rFonts w:ascii="Times New Roman" w:hAnsi="Times New Roman"/>
          <w:sz w:val="24"/>
          <w:szCs w:val="24"/>
        </w:rPr>
        <w:t>ей</w:t>
      </w:r>
      <w:r w:rsidRPr="003D53BE">
        <w:rPr>
          <w:rFonts w:ascii="Times New Roman" w:hAnsi="Times New Roman"/>
          <w:sz w:val="24"/>
          <w:szCs w:val="24"/>
        </w:rPr>
        <w:t>;</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2 235 183,15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335 183,15</w:t>
      </w:r>
      <w:r w:rsidRPr="003D53BE">
        <w:rPr>
          <w:rFonts w:ascii="Times New Roman" w:hAnsi="Times New Roman"/>
          <w:sz w:val="24"/>
          <w:szCs w:val="24"/>
        </w:rPr>
        <w:t xml:space="preserve"> рублей;</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 xml:space="preserve"> 22 977 679,60</w:t>
      </w:r>
      <w:r w:rsidRPr="003D53BE">
        <w:rPr>
          <w:rFonts w:ascii="Times New Roman" w:hAnsi="Times New Roman"/>
          <w:sz w:val="24"/>
          <w:szCs w:val="24"/>
        </w:rPr>
        <w:t xml:space="preserve"> рублей, в том числе:         </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3 838 668,95</w:t>
      </w:r>
      <w:r w:rsidRPr="003D53BE">
        <w:rPr>
          <w:rFonts w:ascii="Times New Roman" w:hAnsi="Times New Roman"/>
          <w:sz w:val="24"/>
          <w:szCs w:val="24"/>
        </w:rPr>
        <w:t xml:space="preserve"> рублей;</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0</w:t>
      </w:r>
      <w:r w:rsidRPr="003D53BE">
        <w:rPr>
          <w:rFonts w:ascii="Times New Roman" w:hAnsi="Times New Roman"/>
          <w:sz w:val="24"/>
          <w:szCs w:val="24"/>
        </w:rPr>
        <w:t>,00 рублей;</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173 592</w:t>
      </w:r>
      <w:r w:rsidRPr="003D53BE">
        <w:rPr>
          <w:rFonts w:ascii="Times New Roman" w:hAnsi="Times New Roman"/>
          <w:sz w:val="24"/>
          <w:szCs w:val="24"/>
        </w:rPr>
        <w:t>,00 рублей;</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6578A4" w:rsidRDefault="006578A4" w:rsidP="006578A4">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23 562 147,95</w:t>
      </w:r>
      <w:r w:rsidRPr="003D53BE">
        <w:rPr>
          <w:rFonts w:ascii="Times New Roman" w:hAnsi="Times New Roman"/>
          <w:sz w:val="24"/>
          <w:szCs w:val="24"/>
        </w:rPr>
        <w:t xml:space="preserve"> рублей, в том числе:         </w:t>
      </w:r>
    </w:p>
    <w:p w:rsidR="006578A4" w:rsidRDefault="006578A4" w:rsidP="006578A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6578A4" w:rsidRPr="003D53BE" w:rsidRDefault="006578A4" w:rsidP="006578A4">
      <w:pPr>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358 786,54</w:t>
      </w:r>
      <w:r w:rsidRPr="003D53BE">
        <w:rPr>
          <w:rFonts w:ascii="Times New Roman" w:hAnsi="Times New Roman"/>
          <w:sz w:val="24"/>
          <w:szCs w:val="24"/>
        </w:rPr>
        <w:t xml:space="preserve"> рубл</w:t>
      </w:r>
      <w:r>
        <w:rPr>
          <w:rFonts w:ascii="Times New Roman" w:hAnsi="Times New Roman"/>
          <w:sz w:val="24"/>
          <w:szCs w:val="24"/>
        </w:rPr>
        <w:t>ей.</w:t>
      </w:r>
    </w:p>
    <w:p w:rsidR="006578A4" w:rsidRPr="003C124A" w:rsidRDefault="006578A4" w:rsidP="006578A4">
      <w:pPr>
        <w:tabs>
          <w:tab w:val="left" w:pos="0"/>
        </w:tabs>
        <w:spacing w:after="0"/>
        <w:jc w:val="both"/>
        <w:rPr>
          <w:rFonts w:ascii="Times New Roman" w:hAnsi="Times New Roman"/>
          <w:sz w:val="24"/>
          <w:szCs w:val="24"/>
        </w:rPr>
      </w:pPr>
      <w:r w:rsidRPr="003C124A">
        <w:rPr>
          <w:rFonts w:ascii="Times New Roman" w:hAnsi="Times New Roman"/>
          <w:sz w:val="24"/>
          <w:szCs w:val="24"/>
        </w:rPr>
        <w:lastRenderedPageBreak/>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6578A4" w:rsidRPr="003C124A" w:rsidRDefault="006578A4" w:rsidP="006578A4">
      <w:pPr>
        <w:tabs>
          <w:tab w:val="left" w:pos="567"/>
          <w:tab w:val="left" w:pos="993"/>
        </w:tabs>
        <w:spacing w:after="0"/>
        <w:jc w:val="both"/>
        <w:rPr>
          <w:rFonts w:ascii="Times New Roman" w:hAnsi="Times New Roman"/>
          <w:sz w:val="24"/>
          <w:szCs w:val="24"/>
        </w:rPr>
      </w:pPr>
    </w:p>
    <w:p w:rsidR="006578A4" w:rsidRPr="003C124A" w:rsidRDefault="006578A4" w:rsidP="006578A4">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6578A4" w:rsidRPr="003C124A" w:rsidRDefault="006578A4" w:rsidP="006578A4">
      <w:pPr>
        <w:tabs>
          <w:tab w:val="left" w:pos="567"/>
          <w:tab w:val="left" w:pos="993"/>
        </w:tabs>
        <w:spacing w:after="0"/>
        <w:jc w:val="center"/>
        <w:rPr>
          <w:rFonts w:ascii="Times New Roman" w:hAnsi="Times New Roman"/>
          <w:sz w:val="24"/>
          <w:szCs w:val="24"/>
        </w:rPr>
      </w:pPr>
    </w:p>
    <w:p w:rsidR="006578A4" w:rsidRPr="003C124A" w:rsidRDefault="006578A4" w:rsidP="006578A4">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6578A4" w:rsidRPr="003C124A" w:rsidRDefault="006578A4" w:rsidP="006578A4">
      <w:pPr>
        <w:widowControl w:val="0"/>
        <w:autoSpaceDE w:val="0"/>
        <w:autoSpaceDN w:val="0"/>
        <w:adjustRightInd w:val="0"/>
        <w:spacing w:after="0"/>
        <w:jc w:val="both"/>
        <w:outlineLvl w:val="3"/>
        <w:rPr>
          <w:rFonts w:ascii="Times New Roman" w:hAnsi="Times New Roman"/>
          <w:sz w:val="24"/>
          <w:szCs w:val="24"/>
        </w:rPr>
      </w:pPr>
    </w:p>
    <w:p w:rsidR="006578A4" w:rsidRPr="003C124A" w:rsidRDefault="006578A4" w:rsidP="006578A4">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Обеспечение ввода в эксплуатацию жилья на территории Муромцевского района в период с 2022 по 2030 годы не менее 40,9 </w:t>
      </w:r>
      <w:proofErr w:type="spellStart"/>
      <w:r w:rsidRPr="003C124A">
        <w:rPr>
          <w:rFonts w:ascii="Times New Roman" w:hAnsi="Times New Roman"/>
          <w:sz w:val="24"/>
          <w:szCs w:val="24"/>
        </w:rPr>
        <w:t>тыс.кв.м</w:t>
      </w:r>
      <w:proofErr w:type="spellEnd"/>
      <w:r w:rsidRPr="003C124A">
        <w:rPr>
          <w:rFonts w:ascii="Times New Roman" w:hAnsi="Times New Roman"/>
          <w:sz w:val="24"/>
          <w:szCs w:val="24"/>
        </w:rPr>
        <w:t>.</w:t>
      </w:r>
    </w:p>
    <w:p w:rsidR="006578A4" w:rsidRPr="003C124A" w:rsidRDefault="006578A4" w:rsidP="006578A4">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6578A4" w:rsidRPr="003C124A" w:rsidRDefault="006578A4" w:rsidP="006578A4">
      <w:pPr>
        <w:autoSpaceDE w:val="0"/>
        <w:autoSpaceDN w:val="0"/>
        <w:adjustRightInd w:val="0"/>
        <w:spacing w:after="0"/>
        <w:jc w:val="both"/>
        <w:rPr>
          <w:rFonts w:ascii="Times New Roman" w:hAnsi="Times New Roman"/>
          <w:sz w:val="24"/>
          <w:szCs w:val="24"/>
        </w:rPr>
      </w:pPr>
    </w:p>
    <w:p w:rsidR="006578A4" w:rsidRPr="003C124A" w:rsidRDefault="006578A4" w:rsidP="006578A4">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6578A4" w:rsidRPr="003C124A" w:rsidRDefault="006578A4" w:rsidP="006578A4">
      <w:pPr>
        <w:autoSpaceDE w:val="0"/>
        <w:autoSpaceDN w:val="0"/>
        <w:adjustRightInd w:val="0"/>
        <w:spacing w:after="0"/>
        <w:ind w:firstLine="709"/>
        <w:jc w:val="center"/>
        <w:rPr>
          <w:rFonts w:ascii="Times New Roman" w:hAnsi="Times New Roman"/>
          <w:sz w:val="24"/>
          <w:szCs w:val="24"/>
        </w:rPr>
      </w:pPr>
    </w:p>
    <w:p w:rsidR="006578A4" w:rsidRPr="003C124A" w:rsidRDefault="006578A4" w:rsidP="006578A4">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6578A4" w:rsidRDefault="006578A4" w:rsidP="006578A4">
      <w:pPr>
        <w:autoSpaceDE w:val="0"/>
        <w:autoSpaceDN w:val="0"/>
        <w:adjustRightInd w:val="0"/>
        <w:spacing w:after="0"/>
        <w:ind w:firstLine="708"/>
        <w:jc w:val="both"/>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7F3138" w:rsidRDefault="007F3138"/>
    <w:sectPr w:rsidR="007F31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8A4"/>
    <w:rsid w:val="006578A4"/>
    <w:rsid w:val="007F3138"/>
    <w:rsid w:val="008D6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8A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6578A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6578A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3">
    <w:name w:val="List Paragraph"/>
    <w:basedOn w:val="a"/>
    <w:uiPriority w:val="34"/>
    <w:qFormat/>
    <w:rsid w:val="006578A4"/>
    <w:pPr>
      <w:ind w:left="720"/>
      <w:contextualSpacing/>
    </w:pPr>
    <w:rPr>
      <w:rFonts w:eastAsia="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8A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6578A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6578A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3">
    <w:name w:val="List Paragraph"/>
    <w:basedOn w:val="a"/>
    <w:uiPriority w:val="34"/>
    <w:qFormat/>
    <w:rsid w:val="006578A4"/>
    <w:pPr>
      <w:ind w:left="720"/>
      <w:contextualSpacing/>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315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F9F47885B462D592FE5609B817558606B9CEF44EA38590FB4A9A6D3997E8E44C44A413BBA3FC4B50E9D950979LEgEL" TargetMode="External"/><Relationship Id="rId3" Type="http://schemas.microsoft.com/office/2007/relationships/stylesWithEffects" Target="stylesWithEffects.xml"/><Relationship Id="rId7" Type="http://schemas.openxmlformats.org/officeDocument/2006/relationships/hyperlink" Target="consultantplus://offline/ref=6C40496F286EBD3C320832F48BD1AF86ED04A28B2083C81985580421D7E0A53906000561C7AB1063A9FCB892B01A06C21705356C677532DAw3Z8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267E3766179AC30C5BFC6C285A032CB570686090F8D509E22D6C8D1E2EAC011444C2F6EDF59165C5BB42DAD51E162237C2009B5A4CCB5D3gCcF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3972</Words>
  <Characters>22642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Martynova</dc:creator>
  <cp:lastModifiedBy>Martynova</cp:lastModifiedBy>
  <cp:revision>3</cp:revision>
  <dcterms:created xsi:type="dcterms:W3CDTF">2025-07-02T07:04:00Z</dcterms:created>
  <dcterms:modified xsi:type="dcterms:W3CDTF">2025-07-02T07:08:00Z</dcterms:modified>
</cp:coreProperties>
</file>