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1E" w:rsidRDefault="0054011E" w:rsidP="005401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3 к постановлению </w:t>
      </w:r>
    </w:p>
    <w:p w:rsidR="0054011E" w:rsidRDefault="0054011E" w:rsidP="005401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eastAsia="Calibri" w:hAnsi="Times New Roman"/>
          <w:sz w:val="24"/>
          <w:szCs w:val="24"/>
        </w:rPr>
        <w:t>Муромцевского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</w:rPr>
        <w:t>муниципального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54011E" w:rsidRDefault="0054011E" w:rsidP="005401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района Омской области </w:t>
      </w:r>
    </w:p>
    <w:p w:rsidR="0054011E" w:rsidRDefault="0054011E" w:rsidP="005401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 w:rsidR="009C51D3">
        <w:rPr>
          <w:rFonts w:ascii="Times New Roman" w:eastAsia="Calibri" w:hAnsi="Times New Roman"/>
          <w:sz w:val="24"/>
          <w:szCs w:val="24"/>
        </w:rPr>
        <w:t>27.01.2025</w:t>
      </w:r>
      <w:r>
        <w:rPr>
          <w:rFonts w:ascii="Times New Roman" w:eastAsia="Calibri" w:hAnsi="Times New Roman"/>
          <w:sz w:val="24"/>
          <w:szCs w:val="24"/>
        </w:rPr>
        <w:t xml:space="preserve"> № </w:t>
      </w:r>
      <w:r w:rsidR="009C51D3">
        <w:rPr>
          <w:rFonts w:ascii="Times New Roman" w:eastAsia="Calibri" w:hAnsi="Times New Roman"/>
          <w:sz w:val="24"/>
          <w:szCs w:val="24"/>
        </w:rPr>
        <w:t>18</w:t>
      </w:r>
      <w:r>
        <w:rPr>
          <w:rFonts w:ascii="Times New Roman" w:eastAsia="Calibri" w:hAnsi="Times New Roman"/>
          <w:sz w:val="24"/>
          <w:szCs w:val="24"/>
        </w:rPr>
        <w:t>-п</w:t>
      </w:r>
    </w:p>
    <w:p w:rsidR="0054011E" w:rsidRDefault="0054011E" w:rsidP="0054011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r w:rsidRPr="005B5C37">
        <w:rPr>
          <w:rFonts w:ascii="Times New Roman" w:hAnsi="Times New Roman"/>
          <w:sz w:val="24"/>
          <w:szCs w:val="24"/>
        </w:rPr>
        <w:t>Приложение № 6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 «Развитие экономического потенциала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муниципального района  Омской области» </w:t>
      </w:r>
    </w:p>
    <w:p w:rsidR="0054011E" w:rsidRPr="005B5C37" w:rsidRDefault="0054011E" w:rsidP="005401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4011E" w:rsidRPr="005B5C37" w:rsidRDefault="0054011E" w:rsidP="005401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Подпрограмма «Модернизация и развитие автомобильных дорог, пассажирского транспорта в границах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</w:t>
      </w:r>
    </w:p>
    <w:p w:rsidR="0054011E" w:rsidRPr="005B5C37" w:rsidRDefault="0054011E" w:rsidP="0054011E">
      <w:pPr>
        <w:pStyle w:val="ConsPlusNonformat"/>
        <w:tabs>
          <w:tab w:val="center" w:pos="4677"/>
          <w:tab w:val="left" w:pos="6899"/>
        </w:tabs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</w:r>
      <w:r w:rsidRPr="005B5C37">
        <w:rPr>
          <w:rFonts w:ascii="Times New Roman" w:hAnsi="Times New Roman" w:cs="Times New Roman"/>
          <w:sz w:val="24"/>
          <w:szCs w:val="24"/>
        </w:rPr>
        <w:tab/>
      </w:r>
    </w:p>
    <w:p w:rsidR="0054011E" w:rsidRPr="005B5C37" w:rsidRDefault="0054011E" w:rsidP="0054011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8"/>
        <w:gridCol w:w="4500"/>
      </w:tblGrid>
      <w:tr w:rsidR="0054011E" w:rsidRPr="005B5C37" w:rsidTr="006D30FD">
        <w:tc>
          <w:tcPr>
            <w:tcW w:w="5328" w:type="dxa"/>
            <w:vAlign w:val="center"/>
          </w:tcPr>
          <w:p w:rsidR="0054011E" w:rsidRPr="005B5C37" w:rsidRDefault="0054011E" w:rsidP="006D3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 </w:t>
            </w:r>
          </w:p>
        </w:tc>
        <w:tc>
          <w:tcPr>
            <w:tcW w:w="4500" w:type="dxa"/>
            <w:vAlign w:val="center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«Развитие экономического потенциала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Омской области» (далее – муниципальная программа)</w:t>
            </w:r>
          </w:p>
        </w:tc>
      </w:tr>
      <w:tr w:rsidR="0054011E" w:rsidRPr="005B5C37" w:rsidTr="006D30FD">
        <w:tc>
          <w:tcPr>
            <w:tcW w:w="5328" w:type="dxa"/>
            <w:vAlign w:val="center"/>
          </w:tcPr>
          <w:p w:rsidR="0054011E" w:rsidRPr="005B5C37" w:rsidRDefault="0054011E" w:rsidP="006D3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4500" w:type="dxa"/>
            <w:vAlign w:val="center"/>
          </w:tcPr>
          <w:p w:rsidR="0054011E" w:rsidRPr="005B5C37" w:rsidRDefault="0054011E" w:rsidP="006D30F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37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автомобильных дорог, пассажирского транспорта в границах </w:t>
            </w:r>
            <w:proofErr w:type="spellStart"/>
            <w:r w:rsidRPr="005B5C37">
              <w:rPr>
                <w:rFonts w:ascii="Times New Roman" w:hAnsi="Times New Roman" w:cs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области» (далее – подпрограмма)</w:t>
            </w:r>
          </w:p>
        </w:tc>
      </w:tr>
      <w:tr w:rsidR="0054011E" w:rsidRPr="005B5C37" w:rsidTr="006D30FD">
        <w:tc>
          <w:tcPr>
            <w:tcW w:w="5328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 Администрации муниципального района  Омской области  (далее - Отдел по строительству, архитектуре и ЖКХ)</w:t>
            </w:r>
          </w:p>
        </w:tc>
      </w:tr>
      <w:tr w:rsidR="0054011E" w:rsidRPr="005B5C37" w:rsidTr="006D30FD">
        <w:tc>
          <w:tcPr>
            <w:tcW w:w="5328" w:type="dxa"/>
          </w:tcPr>
          <w:p w:rsidR="0054011E" w:rsidRPr="005B5C37" w:rsidRDefault="0054011E" w:rsidP="006D30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</w:t>
            </w:r>
          </w:p>
        </w:tc>
      </w:tr>
      <w:tr w:rsidR="0054011E" w:rsidRPr="005B5C37" w:rsidTr="006D30FD">
        <w:trPr>
          <w:trHeight w:val="1048"/>
        </w:trPr>
        <w:tc>
          <w:tcPr>
            <w:tcW w:w="5328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Омской области, являющегося исполнителем мероприятия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pStyle w:val="ConsPlusCell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Отдел по строительству, архитектуре и ЖКХ, Комитет образования Администрации муниципального района  Омской области  (далее - Комитет образования)</w:t>
            </w:r>
          </w:p>
        </w:tc>
      </w:tr>
      <w:tr w:rsidR="0054011E" w:rsidRPr="005B5C37" w:rsidTr="006D30FD">
        <w:tc>
          <w:tcPr>
            <w:tcW w:w="5328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pStyle w:val="ConsPlusCell"/>
              <w:jc w:val="both"/>
              <w:rPr>
                <w:sz w:val="24"/>
                <w:szCs w:val="24"/>
              </w:rPr>
            </w:pPr>
            <w:r w:rsidRPr="005B5C37">
              <w:rPr>
                <w:sz w:val="24"/>
                <w:szCs w:val="24"/>
              </w:rPr>
              <w:t>2022 – 2030 годы</w:t>
            </w:r>
          </w:p>
        </w:tc>
      </w:tr>
      <w:tr w:rsidR="0054011E" w:rsidRPr="005B5C37" w:rsidTr="006D30FD">
        <w:trPr>
          <w:trHeight w:val="401"/>
        </w:trPr>
        <w:tc>
          <w:tcPr>
            <w:tcW w:w="5328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Повышение эффективности дорожной деятельности в отношении автомобильных дорог местного значения, обеспечение безопасности дорожного движения и повышение качества транспортного обслуживания </w:t>
            </w: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населения</w:t>
            </w:r>
          </w:p>
        </w:tc>
      </w:tr>
      <w:tr w:rsidR="0054011E" w:rsidRPr="005B5C37" w:rsidTr="006D30FD">
        <w:trPr>
          <w:trHeight w:val="328"/>
        </w:trPr>
        <w:tc>
          <w:tcPr>
            <w:tcW w:w="5328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Задача подпрограммы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      </w:r>
          </w:p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2. Обеспечение доступности пассажирских перевозок..</w:t>
            </w:r>
          </w:p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3. Упорядочение движения транспортных средств, пешеходов на дорогах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      </w:r>
          </w:p>
        </w:tc>
      </w:tr>
      <w:tr w:rsidR="0054011E" w:rsidRPr="005B5C37" w:rsidTr="006D30FD">
        <w:trPr>
          <w:trHeight w:val="1975"/>
        </w:trPr>
        <w:tc>
          <w:tcPr>
            <w:tcW w:w="5328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1. Содержание дорог местного значения. 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2. Обеспечение установления размера оплаты проезда по маршрутам в границах 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ниже экономически обоснованных затрат перевозчиков.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3.  Организация дорожного движения.</w:t>
            </w:r>
          </w:p>
        </w:tc>
      </w:tr>
      <w:tr w:rsidR="0054011E" w:rsidRPr="005B5C37" w:rsidTr="006D30FD">
        <w:trPr>
          <w:trHeight w:val="701"/>
        </w:trPr>
        <w:tc>
          <w:tcPr>
            <w:tcW w:w="5328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реализацию подпрограммы составляет </w:t>
            </w:r>
            <w:r w:rsidR="009C51D3">
              <w:rPr>
                <w:rFonts w:ascii="Times New Roman" w:hAnsi="Times New Roman"/>
                <w:sz w:val="24"/>
                <w:szCs w:val="24"/>
              </w:rPr>
              <w:t>116 471 486,63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11 843 848,09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12 867 368,71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36 265 424,24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9C51D3">
              <w:rPr>
                <w:rFonts w:ascii="Times New Roman" w:hAnsi="Times New Roman"/>
                <w:sz w:val="24"/>
                <w:szCs w:val="24"/>
              </w:rPr>
              <w:t>11 317 145,59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10 212 600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12 415 100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7 100 000,00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</w:t>
            </w:r>
            <w:r w:rsidR="009C51D3">
              <w:rPr>
                <w:rFonts w:ascii="Times New Roman" w:hAnsi="Times New Roman"/>
                <w:sz w:val="24"/>
                <w:szCs w:val="24"/>
              </w:rPr>
              <w:t>78 746 624,70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6 150 593,06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7 167 884,09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9 933 301,96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9C51D3">
              <w:rPr>
                <w:rFonts w:ascii="Times New Roman" w:hAnsi="Times New Roman"/>
                <w:sz w:val="24"/>
                <w:szCs w:val="24"/>
              </w:rPr>
              <w:t>11 317 145,59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10 212 600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12 415 100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>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>2028 год – 7 100 000,00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7 150 000,00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 7 300 000,00 рублей.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37 724 861,93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рублей, в том числе:         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5 693 255,03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5 699 484,62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sz w:val="24"/>
                <w:szCs w:val="24"/>
              </w:rPr>
              <w:t>26 332 122,28</w:t>
            </w:r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2025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2026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2027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2028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2029 год – 0,00 рублей;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2030 год –0,00 рублей.</w:t>
            </w:r>
          </w:p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      </w:r>
          </w:p>
        </w:tc>
      </w:tr>
      <w:tr w:rsidR="0054011E" w:rsidRPr="005B5C37" w:rsidTr="006D30FD">
        <w:trPr>
          <w:trHeight w:val="697"/>
        </w:trPr>
        <w:tc>
          <w:tcPr>
            <w:tcW w:w="5328" w:type="dxa"/>
          </w:tcPr>
          <w:p w:rsidR="0054011E" w:rsidRPr="005B5C37" w:rsidRDefault="0054011E" w:rsidP="006D30F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500" w:type="dxa"/>
          </w:tcPr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>1. Снижение доли протяженности автомобильных дорог, не отвечающих нормативным требованиям, от общей протяженности автомобильных дорог.</w:t>
            </w:r>
          </w:p>
          <w:p w:rsidR="0054011E" w:rsidRPr="005B5C37" w:rsidRDefault="0054011E" w:rsidP="006D30F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5C37">
              <w:rPr>
                <w:rFonts w:ascii="Times New Roman" w:hAnsi="Times New Roman"/>
                <w:sz w:val="24"/>
                <w:szCs w:val="24"/>
              </w:rPr>
              <w:t xml:space="preserve">2. Доля сельских населенных пунктов в границах </w:t>
            </w:r>
            <w:proofErr w:type="spellStart"/>
            <w:r w:rsidRPr="005B5C37">
              <w:rPr>
                <w:rFonts w:ascii="Times New Roman" w:hAnsi="Times New Roman"/>
                <w:sz w:val="24"/>
                <w:szCs w:val="24"/>
              </w:rPr>
              <w:t>Муромцевского</w:t>
            </w:r>
            <w:proofErr w:type="spellEnd"/>
            <w:r w:rsidRPr="005B5C37">
              <w:rPr>
                <w:rFonts w:ascii="Times New Roman" w:hAnsi="Times New Roman"/>
                <w:sz w:val="24"/>
                <w:szCs w:val="24"/>
              </w:rPr>
              <w:t xml:space="preserve"> района, охваченных регулярным транспортным сообщением автомобильным транспортом</w:t>
            </w:r>
          </w:p>
        </w:tc>
      </w:tr>
    </w:tbl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Раздел 2. Сфера социально-экономического развития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Транспортная инфраструктура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включает в себя автомобильный и грузовой транспорт, осуществляющий пассажирские и грузоперевозки, а также сеть автомобильных дорог общего пользования местного значения.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B5C37">
        <w:rPr>
          <w:rFonts w:ascii="Times New Roman" w:hAnsi="Times New Roman"/>
          <w:sz w:val="24"/>
          <w:szCs w:val="24"/>
        </w:rPr>
        <w:tab/>
        <w:t>Общая протяженность автомобильных дорог в муниципальном районе составляет 794,6 км, в том числе автомобильные дороги в муниципальной собственности - 395,8 км</w:t>
      </w:r>
      <w:proofErr w:type="gramStart"/>
      <w:r w:rsidRPr="005B5C37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5B5C37">
        <w:rPr>
          <w:rFonts w:ascii="Times New Roman" w:hAnsi="Times New Roman"/>
          <w:sz w:val="24"/>
          <w:szCs w:val="24"/>
        </w:rPr>
        <w:t xml:space="preserve">из них с твердым покрытием - 49,3 процента (195,1 км.). Состояние сети автомобильных </w:t>
      </w:r>
      <w:r w:rsidRPr="005B5C37">
        <w:rPr>
          <w:rFonts w:ascii="Times New Roman" w:hAnsi="Times New Roman"/>
          <w:sz w:val="24"/>
          <w:szCs w:val="24"/>
        </w:rPr>
        <w:lastRenderedPageBreak/>
        <w:t>дорог не соответствует по своим параметрам социально-экономическим потребностям. Без решения проблем в дорожной отрасли   невозможно обеспечить повышение качества жизни населения, а также обеспечить развитие экономики в районе.</w:t>
      </w:r>
      <w:r w:rsidRPr="005B5C3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Несмотря на высокую степень </w:t>
      </w:r>
      <w:r w:rsidRPr="005B5C37">
        <w:rPr>
          <w:rFonts w:ascii="Times New Roman" w:eastAsia="TimesNewRomanPSMT" w:hAnsi="Times New Roman"/>
          <w:sz w:val="24"/>
          <w:szCs w:val="24"/>
          <w:lang w:eastAsia="en-US"/>
        </w:rPr>
        <w:t>охвата сельских населенных пунктов района регулярным транспортным сообщением (90,7 процента, не охвачено регулярным транспортным сообщением 5 населенных пунктов из 54-х), д</w:t>
      </w:r>
      <w:r w:rsidRPr="005B5C37">
        <w:rPr>
          <w:rFonts w:ascii="Times New Roman" w:hAnsi="Times New Roman"/>
          <w:sz w:val="24"/>
          <w:szCs w:val="24"/>
        </w:rPr>
        <w:t xml:space="preserve">ля регулярного осуществления пассажирских перевозок недостаточно только наличие автодорог, необходимо повышение их качества и обеспечение безопасности. На начало 2021 года осуществление пассажирских перевозок по муниципальным маршрутам в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районе обеспечивается АО «</w:t>
      </w:r>
      <w:proofErr w:type="spellStart"/>
      <w:r w:rsidRPr="005B5C37">
        <w:rPr>
          <w:rFonts w:ascii="Times New Roman" w:hAnsi="Times New Roman"/>
          <w:sz w:val="24"/>
          <w:szCs w:val="24"/>
        </w:rPr>
        <w:t>Омскоблавтотранс</w:t>
      </w:r>
      <w:proofErr w:type="spellEnd"/>
      <w:r w:rsidRPr="005B5C37">
        <w:rPr>
          <w:rFonts w:ascii="Times New Roman" w:hAnsi="Times New Roman"/>
          <w:sz w:val="24"/>
          <w:szCs w:val="24"/>
        </w:rPr>
        <w:t>» автомобильным транспортом по 16-ти муниципальным маршрутам общей протяженностью 754,5 км. При этом высока доля  автомобильных дорог, не отвечающих нормативным требованиям, и проезд по которым затруднен, либо совсем невозможен  в период неблагоприятных погодных условий.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Повышение качества дорог общего пользования является одним из приоритетных  направлений для достижения социально-экономических целей и повышение качества жизни населения.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5B5C37">
        <w:rPr>
          <w:rFonts w:ascii="Times New Roman" w:hAnsi="Times New Roman"/>
          <w:sz w:val="24"/>
          <w:szCs w:val="24"/>
        </w:rPr>
        <w:t>Приоритетные направления развития дорожно-транспортной инфраструктуры в долгосрочной перспективе: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обеспечение участия муниципального района в федеральных и региональных программах в целях привлечения бюджетных средств на строительство, реконструкцию и капитальный ремонт автомобильных дорог местного значения, в том числе внутри поселковых дорог;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ситуаций, в том числе создающих угрозу жизни и здоровью населения; 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– обеспечение муниципального </w:t>
      </w:r>
      <w:proofErr w:type="gramStart"/>
      <w:r w:rsidRPr="005B5C37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5B5C37">
        <w:rPr>
          <w:rFonts w:ascii="Times New Roman" w:hAnsi="Times New Roman"/>
          <w:sz w:val="24"/>
          <w:szCs w:val="24"/>
        </w:rPr>
        <w:t xml:space="preserve"> сохранностью и эксплуатацией дорог общего пользования местного значения;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– создание условий для улучшения транспортного обслуживания населения района  и сохранение доступности пассажирских перевозок для граждан по муниципальным маршрутам;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ab/>
        <w:t xml:space="preserve">– создание условий для развития конкуренции пассажирских и грузоперевозок в целях повышения их качества и эффективности.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>Подпрограмма разработана в целях реализации национального проекта по созданию безопасных и качественных автомобильных дорог, а также обеспечения комплекса мероприятий по обеспечению безопасности дорожного движения, обеспечению комфортности и регулярности осуществления пассажирских перевозок для жителей района.</w:t>
      </w:r>
    </w:p>
    <w:p w:rsidR="0054011E" w:rsidRPr="005B5C37" w:rsidRDefault="0054011E" w:rsidP="0054011E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К наиболее серьезным рискам при реализации муниципальной программы можно отнести финансовые риски, связанные с прекращением (сокращением) финансирования ее реализации, что повлечет невыполнение мероприятий подпрограммы и как следствие невыполнение целевых индикаторов и ожидаемых результатов.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ab/>
        <w:t>Повышение эффективности дорожной деятельности в      отношении автомобильных дорог местного  значения, обеспечение безопасности         дорожного движения и повышение качества    транспортного обслуживания населения.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Достижение поставленной цели будет осуществляться в течение всего периода реализации Программы 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Улучшение состояния автомобильных дорог и повышение безопасности  дорожного движения на уровне, обеспечивающем устойчивую работу автомобильного транспорта.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2. Обеспечение доступности пассажирских перевозок</w:t>
      </w:r>
      <w:proofErr w:type="gramStart"/>
      <w:r w:rsidRPr="005B5C37">
        <w:rPr>
          <w:rFonts w:ascii="Times New Roman" w:hAnsi="Times New Roman"/>
          <w:sz w:val="24"/>
          <w:szCs w:val="24"/>
        </w:rPr>
        <w:t>..</w:t>
      </w:r>
      <w:proofErr w:type="gramEnd"/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3. Упорядочение движения транспортных средств, пешеходов на дорогах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района, снижение потерь времени при движении транспортных средств, пешеходов, при условии обеспечения безопасности дорожного движения.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Общий срок реализации настоящей подпрограммы составляет 9 лет, рассчитан на период 2022 – 2030 годов (в один этап).</w:t>
      </w: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  <w:t xml:space="preserve">В состав подпрограммы «Модернизация и развитие автомобильных дорог, пассажирского транспорта в границах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Омской области» включены следующие  основные мероприятия:</w:t>
      </w: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1. Задаче 1 подпрограммы соответствует основное мероприятие «Содержание дорог местного значения».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2. Задаче 2 подпрограммы соответствует основное мероприятие «Обеспечение установления размера оплаты проезда по маршрутам в границах  </w:t>
      </w:r>
      <w:proofErr w:type="spellStart"/>
      <w:r w:rsidRPr="005B5C37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/>
          <w:sz w:val="24"/>
          <w:szCs w:val="24"/>
        </w:rPr>
        <w:t xml:space="preserve"> муниципального района ниже экономически обоснованных затрат перевозчиков».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3. Задаче 3подпрограммы соответствует основное мероприятие «Организация дорожного движения».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54011E" w:rsidRPr="005B5C37" w:rsidRDefault="0054011E" w:rsidP="0054011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11E" w:rsidRPr="002D35B0" w:rsidRDefault="0054011E" w:rsidP="0054011E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В рамках основного мероприятия «Содержание дорог местного значения» планируется </w:t>
      </w:r>
      <w:r w:rsidRPr="002D35B0">
        <w:rPr>
          <w:rFonts w:ascii="Times New Roman" w:hAnsi="Times New Roman"/>
          <w:sz w:val="24"/>
          <w:szCs w:val="24"/>
        </w:rPr>
        <w:t>выполнение следующих мероприятий:</w:t>
      </w:r>
    </w:p>
    <w:p w:rsidR="0054011E" w:rsidRPr="002D35B0" w:rsidRDefault="0054011E" w:rsidP="0054011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содержание дорог местного значения; </w:t>
      </w:r>
    </w:p>
    <w:p w:rsidR="0054011E" w:rsidRPr="002D35B0" w:rsidRDefault="0054011E" w:rsidP="005401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ремонт автомобильной дороги с идентификационным номером 52234802 ОП МР №-02 от с.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Артын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до д.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Карташово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области;</w:t>
      </w:r>
    </w:p>
    <w:p w:rsidR="0054011E" w:rsidRPr="002D35B0" w:rsidRDefault="0054011E" w:rsidP="005401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 xml:space="preserve">- предоставление бюджетам поселений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сооружений, расположенных на них;</w:t>
      </w:r>
    </w:p>
    <w:p w:rsidR="0054011E" w:rsidRDefault="0054011E" w:rsidP="005401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- выполнение работ по подготовке и (или</w:t>
      </w:r>
      <w:r w:rsidR="009C51D3">
        <w:rPr>
          <w:rFonts w:ascii="Times New Roman" w:hAnsi="Times New Roman" w:cs="Times New Roman"/>
          <w:sz w:val="24"/>
          <w:szCs w:val="24"/>
        </w:rPr>
        <w:t>) проверке сметной документации;</w:t>
      </w:r>
    </w:p>
    <w:p w:rsidR="009C51D3" w:rsidRPr="009C51D3" w:rsidRDefault="009C51D3" w:rsidP="0054011E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C51D3">
        <w:rPr>
          <w:rFonts w:ascii="Times New Roman" w:hAnsi="Times New Roman" w:cs="Times New Roman"/>
          <w:color w:val="FF0000"/>
          <w:sz w:val="24"/>
          <w:szCs w:val="24"/>
        </w:rPr>
        <w:t xml:space="preserve">- ремонт автомобильной дороги "Подъезд </w:t>
      </w:r>
      <w:proofErr w:type="gramStart"/>
      <w:r w:rsidRPr="009C51D3">
        <w:rPr>
          <w:rFonts w:ascii="Times New Roman" w:hAnsi="Times New Roman" w:cs="Times New Roman"/>
          <w:color w:val="FF0000"/>
          <w:sz w:val="24"/>
          <w:szCs w:val="24"/>
        </w:rPr>
        <w:t>к</w:t>
      </w:r>
      <w:proofErr w:type="gramEnd"/>
      <w:r w:rsidRPr="009C51D3">
        <w:rPr>
          <w:rFonts w:ascii="Times New Roman" w:hAnsi="Times New Roman" w:cs="Times New Roman"/>
          <w:color w:val="FF0000"/>
          <w:sz w:val="24"/>
          <w:szCs w:val="24"/>
        </w:rPr>
        <w:t xml:space="preserve"> с. </w:t>
      </w:r>
      <w:proofErr w:type="spellStart"/>
      <w:r w:rsidRPr="009C51D3">
        <w:rPr>
          <w:rFonts w:ascii="Times New Roman" w:hAnsi="Times New Roman" w:cs="Times New Roman"/>
          <w:color w:val="FF0000"/>
          <w:sz w:val="24"/>
          <w:szCs w:val="24"/>
        </w:rPr>
        <w:t>Рязаны</w:t>
      </w:r>
      <w:proofErr w:type="spellEnd"/>
      <w:r w:rsidRPr="009C51D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9C51D3">
        <w:rPr>
          <w:rFonts w:ascii="Times New Roman" w:hAnsi="Times New Roman" w:cs="Times New Roman"/>
          <w:color w:val="FF0000"/>
          <w:sz w:val="24"/>
          <w:szCs w:val="24"/>
        </w:rPr>
        <w:t>Муромцевского</w:t>
      </w:r>
      <w:proofErr w:type="spellEnd"/>
      <w:r w:rsidRPr="009C51D3">
        <w:rPr>
          <w:rFonts w:ascii="Times New Roman" w:hAnsi="Times New Roman" w:cs="Times New Roman"/>
          <w:color w:val="FF0000"/>
          <w:sz w:val="24"/>
          <w:szCs w:val="24"/>
        </w:rPr>
        <w:t xml:space="preserve"> района от автодороги "Омск - Муромцево - Седельниково".</w:t>
      </w:r>
    </w:p>
    <w:p w:rsidR="0054011E" w:rsidRPr="002D35B0" w:rsidRDefault="0054011E" w:rsidP="0054011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lastRenderedPageBreak/>
        <w:t xml:space="preserve">В рамках основного мероприятия «Обеспечение установления размера оплаты проезда по маршрутам в границах  </w:t>
      </w:r>
      <w:proofErr w:type="spellStart"/>
      <w:r w:rsidRPr="002D35B0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 w:cs="Times New Roman"/>
          <w:sz w:val="24"/>
          <w:szCs w:val="24"/>
        </w:rPr>
        <w:t xml:space="preserve"> муниципального района ниже экономически обоснованных затрат перевозчиков» планируется выполнение следующих мероприятий:</w:t>
      </w:r>
    </w:p>
    <w:p w:rsidR="0054011E" w:rsidRPr="002D35B0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D35B0">
        <w:rPr>
          <w:rFonts w:ascii="Times New Roman" w:hAnsi="Times New Roman"/>
          <w:sz w:val="24"/>
          <w:szCs w:val="24"/>
        </w:rPr>
        <w:t xml:space="preserve">- выполнение работ, связанных с осуществлением регулярных перевозок пассажиров и багажа автомобильным транспортом по регулируемым тарифам на муниципальных маршрутах </w:t>
      </w:r>
      <w:proofErr w:type="spellStart"/>
      <w:r w:rsidRPr="002D35B0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2D35B0">
        <w:rPr>
          <w:rFonts w:ascii="Times New Roman" w:hAnsi="Times New Roman"/>
          <w:sz w:val="24"/>
          <w:szCs w:val="24"/>
        </w:rPr>
        <w:t xml:space="preserve"> муниципального района Омской области.</w:t>
      </w:r>
    </w:p>
    <w:p w:rsidR="0054011E" w:rsidRPr="005B5C37" w:rsidRDefault="0054011E" w:rsidP="0054011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35B0">
        <w:rPr>
          <w:rFonts w:ascii="Times New Roman" w:hAnsi="Times New Roman" w:cs="Times New Roman"/>
          <w:sz w:val="24"/>
          <w:szCs w:val="24"/>
        </w:rPr>
        <w:t>В рамках основного мероприятия «Организация дорожного движения» планируется выполнение следующих мероприятий</w:t>
      </w:r>
      <w:r w:rsidRPr="005B5C37">
        <w:rPr>
          <w:rFonts w:ascii="Times New Roman" w:hAnsi="Times New Roman" w:cs="Times New Roman"/>
          <w:sz w:val="24"/>
          <w:szCs w:val="24"/>
        </w:rPr>
        <w:t>: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- разработка комплексной схемы организации дорожного движения для дорог общего пользования в границах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(в том числе внесение изменений);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- выполнение работ по разработке Проектов организации дорожного движения для автомобильных дорог общего пользования, относящихся к собственности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 (в том числе внесение изменений).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C37">
        <w:rPr>
          <w:rFonts w:ascii="Times New Roman" w:hAnsi="Times New Roman" w:cs="Times New Roman"/>
          <w:sz w:val="24"/>
          <w:szCs w:val="24"/>
        </w:rPr>
        <w:t xml:space="preserve">Перечень целевых индикаторов по каждому мероприятию (группе мероприятий) подпрограммы приведен в приложении № 2 "Структура муниципальной программы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"Развитие экономического потенциала </w:t>
      </w:r>
      <w:proofErr w:type="spellStart"/>
      <w:r w:rsidRPr="005B5C37">
        <w:rPr>
          <w:rFonts w:ascii="Times New Roman" w:hAnsi="Times New Roman" w:cs="Times New Roman"/>
          <w:sz w:val="24"/>
          <w:szCs w:val="24"/>
        </w:rPr>
        <w:t>Муромцевского</w:t>
      </w:r>
      <w:proofErr w:type="spellEnd"/>
      <w:r w:rsidRPr="005B5C37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области". </w:t>
      </w:r>
    </w:p>
    <w:p w:rsidR="0054011E" w:rsidRPr="005B5C37" w:rsidRDefault="0054011E" w:rsidP="005401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54011E" w:rsidRPr="005B5C37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C51D3" w:rsidRPr="005B5C37" w:rsidRDefault="0054011E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ab/>
      </w:r>
      <w:r w:rsidR="009C51D3" w:rsidRPr="005B5C37">
        <w:rPr>
          <w:rFonts w:ascii="Times New Roman" w:hAnsi="Times New Roman"/>
          <w:sz w:val="24"/>
          <w:szCs w:val="24"/>
        </w:rPr>
        <w:t xml:space="preserve">Общий объем средств на реализацию подпрограммы составляет </w:t>
      </w:r>
      <w:r w:rsidR="009C51D3">
        <w:rPr>
          <w:rFonts w:ascii="Times New Roman" w:hAnsi="Times New Roman"/>
          <w:sz w:val="24"/>
          <w:szCs w:val="24"/>
        </w:rPr>
        <w:t>116 471 486,63</w:t>
      </w:r>
      <w:r w:rsidR="009C51D3"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11 843 848,09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12 867 368,71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36 265 424,24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11 317 145,59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10 212 600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12 415 100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</w:t>
      </w:r>
      <w:r>
        <w:rPr>
          <w:rFonts w:ascii="Times New Roman" w:hAnsi="Times New Roman"/>
          <w:sz w:val="24"/>
          <w:szCs w:val="24"/>
        </w:rPr>
        <w:t>78 746 624,70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6 150 593,06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7 167 884,09</w:t>
      </w:r>
      <w:r w:rsidRPr="005B5C37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5B5C37">
        <w:rPr>
          <w:rFonts w:ascii="Times New Roman" w:hAnsi="Times New Roman"/>
          <w:sz w:val="24"/>
          <w:szCs w:val="24"/>
        </w:rPr>
        <w:t>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9 933 301,96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11 317 145,59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10 212 600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12 415 100</w:t>
      </w:r>
      <w:r w:rsidRPr="005B5C37">
        <w:rPr>
          <w:rFonts w:ascii="Times New Roman" w:hAnsi="Times New Roman"/>
          <w:sz w:val="24"/>
          <w:szCs w:val="24"/>
        </w:rPr>
        <w:t>,00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7 100 000,00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7 150 000,00 рублей;</w:t>
      </w:r>
    </w:p>
    <w:p w:rsidR="009C51D3" w:rsidRPr="005B5C37" w:rsidRDefault="009C51D3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 7 300 000,00 рублей.</w:t>
      </w:r>
    </w:p>
    <w:p w:rsidR="0054011E" w:rsidRPr="005B5C37" w:rsidRDefault="0054011E" w:rsidP="009C51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Общий  объем  расходов  за счет поступлений целевого характера их областного бюджета на реализацию      подпрограммы   составляет </w:t>
      </w:r>
      <w:r>
        <w:rPr>
          <w:rFonts w:ascii="Times New Roman" w:hAnsi="Times New Roman"/>
          <w:sz w:val="24"/>
          <w:szCs w:val="24"/>
        </w:rPr>
        <w:t>37 724 861,93</w:t>
      </w:r>
      <w:r w:rsidRPr="005B5C37">
        <w:rPr>
          <w:rFonts w:ascii="Times New Roman" w:hAnsi="Times New Roman"/>
          <w:sz w:val="24"/>
          <w:szCs w:val="24"/>
        </w:rPr>
        <w:t xml:space="preserve"> рублей, в том числе:         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2022 год – </w:t>
      </w:r>
      <w:r>
        <w:rPr>
          <w:rFonts w:ascii="Times New Roman" w:hAnsi="Times New Roman"/>
          <w:sz w:val="24"/>
          <w:szCs w:val="24"/>
        </w:rPr>
        <w:t>5 693 255,03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lastRenderedPageBreak/>
        <w:t xml:space="preserve">2023 год – </w:t>
      </w:r>
      <w:r>
        <w:rPr>
          <w:rFonts w:ascii="Times New Roman" w:hAnsi="Times New Roman"/>
          <w:sz w:val="24"/>
          <w:szCs w:val="24"/>
        </w:rPr>
        <w:t>5 699 484,62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26 332 122,28</w:t>
      </w:r>
      <w:r w:rsidRPr="005B5C37">
        <w:rPr>
          <w:rFonts w:ascii="Times New Roman" w:hAnsi="Times New Roman"/>
          <w:sz w:val="24"/>
          <w:szCs w:val="24"/>
        </w:rPr>
        <w:t xml:space="preserve">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2025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2026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2027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2028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2029 год – 0,00 рублей;</w:t>
      </w:r>
    </w:p>
    <w:p w:rsidR="0054011E" w:rsidRPr="005B5C37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B5C37">
        <w:rPr>
          <w:rFonts w:ascii="Times New Roman" w:hAnsi="Times New Roman"/>
          <w:sz w:val="24"/>
          <w:szCs w:val="24"/>
        </w:rPr>
        <w:t>2030 год –0,00 рублей.</w:t>
      </w:r>
    </w:p>
    <w:p w:rsidR="0054011E" w:rsidRPr="003C124A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бюджета.</w:t>
      </w:r>
    </w:p>
    <w:p w:rsidR="0054011E" w:rsidRPr="003C124A" w:rsidRDefault="0054011E" w:rsidP="0054011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ab/>
        <w:t xml:space="preserve">Распределение бюджетных ассигнований по задачам подпрограммы в разрезе источников финансирования представлено в </w:t>
      </w:r>
      <w:hyperlink r:id="rId5" w:history="1">
        <w:r w:rsidRPr="003C124A">
          <w:rPr>
            <w:rFonts w:ascii="Times New Roman" w:hAnsi="Times New Roman"/>
            <w:sz w:val="24"/>
            <w:szCs w:val="24"/>
          </w:rPr>
          <w:t>приложении</w:t>
        </w:r>
      </w:hyperlink>
      <w:r w:rsidRPr="003C124A">
        <w:rPr>
          <w:rFonts w:ascii="Times New Roman" w:hAnsi="Times New Roman"/>
          <w:sz w:val="24"/>
          <w:szCs w:val="24"/>
        </w:rPr>
        <w:t xml:space="preserve"> № 2 к муниципальной программе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  «Развитие экономического потенциала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области».</w:t>
      </w:r>
    </w:p>
    <w:p w:rsidR="0054011E" w:rsidRPr="003C124A" w:rsidRDefault="0054011E" w:rsidP="0054011E">
      <w:pPr>
        <w:tabs>
          <w:tab w:val="left" w:pos="567"/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tabs>
          <w:tab w:val="left" w:pos="567"/>
          <w:tab w:val="left" w:pos="993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54011E" w:rsidRPr="003C124A" w:rsidRDefault="0054011E" w:rsidP="0054011E">
      <w:pPr>
        <w:widowControl w:val="0"/>
        <w:autoSpaceDE w:val="0"/>
        <w:autoSpaceDN w:val="0"/>
        <w:adjustRightInd w:val="0"/>
        <w:spacing w:after="0"/>
        <w:outlineLvl w:val="3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Для достижения цели подпрограммы определены следующие ожидаемые результаты:</w:t>
      </w:r>
    </w:p>
    <w:p w:rsidR="0054011E" w:rsidRPr="003C124A" w:rsidRDefault="0054011E" w:rsidP="0054011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1.  Снижение доли протяженности автомобильных дорог, не отвечающих нормативным требованиям, от общей протяженности автомобильных дорог,  к 2030 году до 75,0 %, в том числе: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 2022 год – 78,3 %;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78,2 %;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78,0 %;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77,8 %;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77,5 %;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77,0 %;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76,5%,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76,0%,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75,0%.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2. Доля сельских населенных пунктов в границах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района, охваченных регулярным транспортным сообщением  автомобильным транспортом по годам реализации: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2022 год – 90,7 %;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2023 год – 90,7 %;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2024 год – 90,7 %;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2025 год – 89,0 %;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2026 год – 89,0 %;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2027 год – 89,0 %;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2028 год – 87,0%,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2029 год – 87,0%, 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2030 год – 87,0%.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lastRenderedPageBreak/>
        <w:t>9. Описание системы управления реализацией подпрограммы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4011E" w:rsidRPr="003C124A" w:rsidRDefault="0054011E" w:rsidP="0054011E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3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 xml:space="preserve">Отдел по строительству, архитектуре и ЖКХ осуществляет оперативное управление и </w:t>
      </w:r>
      <w:proofErr w:type="gramStart"/>
      <w:r w:rsidRPr="003C124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3C124A">
        <w:rPr>
          <w:rFonts w:ascii="Times New Roman" w:hAnsi="Times New Roman"/>
          <w:sz w:val="24"/>
          <w:szCs w:val="24"/>
        </w:rPr>
        <w:t xml:space="preserve"> ходом реализации подпрограммы, подготовку проектов изменений в подпрограмму при необходимости, организацию проведения работы по формированию отчетности о ходе реализации подпрограммы,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54011E" w:rsidRPr="003C124A" w:rsidRDefault="0054011E" w:rsidP="0054011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124A">
        <w:rPr>
          <w:rFonts w:ascii="Times New Roman" w:hAnsi="Times New Roman"/>
          <w:sz w:val="24"/>
          <w:szCs w:val="24"/>
        </w:rPr>
        <w:t xml:space="preserve">По итогам отчетного финансового года в срок не позднее 1 мая года следующего за отчетным  Отдел по строительству, архитектуре и ЖКХ формирует отчет о реализации подпрограммы за отчетный финансовый год (далее – отчет) в соответствии с приложением № 6  к Порядку принятия решений о разработке муниципальных программ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 Омской области, их формирования и реализации, утвержденному постановлением Администрации </w:t>
      </w:r>
      <w:proofErr w:type="spellStart"/>
      <w:r w:rsidRPr="003C124A">
        <w:rPr>
          <w:rFonts w:ascii="Times New Roman" w:hAnsi="Times New Roman"/>
          <w:sz w:val="24"/>
          <w:szCs w:val="24"/>
        </w:rPr>
        <w:t>Муромцевского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муниципального района</w:t>
      </w:r>
      <w:proofErr w:type="gramEnd"/>
      <w:r w:rsidRPr="003C124A">
        <w:rPr>
          <w:rFonts w:ascii="Times New Roman" w:hAnsi="Times New Roman"/>
          <w:sz w:val="24"/>
          <w:szCs w:val="24"/>
        </w:rPr>
        <w:t xml:space="preserve"> Омской области от 18 июля 2013 года № 381-п (далее – Порядок), а также сведения о достижении ожидаемых результатов в соответствии с приложением № 3 к Порядку и направляет данные в </w:t>
      </w:r>
      <w:proofErr w:type="spellStart"/>
      <w:r w:rsidRPr="003C124A">
        <w:rPr>
          <w:rFonts w:ascii="Times New Roman" w:hAnsi="Times New Roman"/>
          <w:sz w:val="24"/>
          <w:szCs w:val="24"/>
        </w:rPr>
        <w:t>КЭиУМС</w:t>
      </w:r>
      <w:proofErr w:type="spellEnd"/>
      <w:r w:rsidRPr="003C124A">
        <w:rPr>
          <w:rFonts w:ascii="Times New Roman" w:hAnsi="Times New Roman"/>
          <w:sz w:val="24"/>
          <w:szCs w:val="24"/>
        </w:rPr>
        <w:t xml:space="preserve"> АММР для проведения оценки эффективности реализации подпрограммы в соответствии с приложением № 7 к Порядку.</w:t>
      </w:r>
    </w:p>
    <w:bookmarkEnd w:id="0"/>
    <w:p w:rsidR="00CD018D" w:rsidRDefault="00CD018D"/>
    <w:sectPr w:rsidR="00CD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11E"/>
    <w:rsid w:val="0054011E"/>
    <w:rsid w:val="00585BC8"/>
    <w:rsid w:val="006E1625"/>
    <w:rsid w:val="009C51D3"/>
    <w:rsid w:val="00CD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401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401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40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011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1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401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401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40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4011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6965D7B2E0C84C6FB26697DF00CCD97767BC899244D64E9285CFCC1DE0752CDB588E272F9CF013FF38DA6y2B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</dc:creator>
  <cp:lastModifiedBy>Martynova</cp:lastModifiedBy>
  <cp:revision>3</cp:revision>
  <dcterms:created xsi:type="dcterms:W3CDTF">2025-01-27T07:53:00Z</dcterms:created>
  <dcterms:modified xsi:type="dcterms:W3CDTF">2025-01-27T07:57:00Z</dcterms:modified>
</cp:coreProperties>
</file>