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9640"/>
      </w:tblGrid>
      <w:tr w:rsidR="00073A6C" w:rsidTr="001D720F">
        <w:trPr>
          <w:trHeight w:val="3054"/>
          <w:jc w:val="center"/>
        </w:trPr>
        <w:tc>
          <w:tcPr>
            <w:tcW w:w="9640" w:type="dxa"/>
          </w:tcPr>
          <w:p w:rsidR="00073A6C" w:rsidRDefault="00CA7DA3" w:rsidP="00CA7DA3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  <w:r w:rsidR="00073A6C">
              <w:rPr>
                <w:noProof/>
                <w:sz w:val="28"/>
                <w:szCs w:val="28"/>
              </w:rPr>
              <w:drawing>
                <wp:inline distT="0" distB="0" distL="0" distR="0">
                  <wp:extent cx="495300" cy="628650"/>
                  <wp:effectExtent l="19050" t="0" r="0" b="0"/>
                  <wp:docPr id="2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3A6C" w:rsidRDefault="00073A6C" w:rsidP="001B00C5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Совет Муромцевского муниципального района</w:t>
            </w:r>
          </w:p>
          <w:p w:rsidR="00073A6C" w:rsidRDefault="00073A6C" w:rsidP="001B00C5">
            <w:pPr>
              <w:pStyle w:val="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Омской области</w:t>
            </w:r>
          </w:p>
          <w:p w:rsidR="00073A6C" w:rsidRDefault="00073A6C" w:rsidP="001B00C5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A7DA3">
              <w:rPr>
                <w:sz w:val="24"/>
                <w:szCs w:val="24"/>
              </w:rPr>
              <w:t xml:space="preserve">Семьдесят пятая </w:t>
            </w:r>
            <w:r>
              <w:rPr>
                <w:sz w:val="24"/>
                <w:szCs w:val="24"/>
              </w:rPr>
              <w:t>сессия шестого созыва)</w:t>
            </w:r>
          </w:p>
          <w:p w:rsidR="00073A6C" w:rsidRDefault="00073A6C" w:rsidP="001B00C5">
            <w:pPr>
              <w:pStyle w:val="1"/>
              <w:jc w:val="center"/>
              <w:rPr>
                <w:sz w:val="24"/>
                <w:szCs w:val="24"/>
              </w:rPr>
            </w:pPr>
          </w:p>
          <w:p w:rsidR="00073A6C" w:rsidRDefault="00073A6C" w:rsidP="001B00C5">
            <w:pPr>
              <w:pStyle w:val="1"/>
              <w:jc w:val="center"/>
              <w:rPr>
                <w:b/>
                <w:sz w:val="16"/>
              </w:rPr>
            </w:pPr>
          </w:p>
          <w:p w:rsidR="00073A6C" w:rsidRDefault="00073A6C" w:rsidP="001B00C5">
            <w:pPr>
              <w:pStyle w:val="1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РЕШЕНИЕ</w:t>
            </w:r>
            <w:r>
              <w:rPr>
                <w:sz w:val="28"/>
              </w:rPr>
              <w:t xml:space="preserve">        </w:t>
            </w:r>
          </w:p>
          <w:p w:rsidR="00073A6C" w:rsidRDefault="00073A6C" w:rsidP="001B00C5">
            <w:pPr>
              <w:jc w:val="center"/>
              <w:rPr>
                <w:sz w:val="30"/>
              </w:rPr>
            </w:pPr>
          </w:p>
        </w:tc>
      </w:tr>
    </w:tbl>
    <w:p w:rsidR="00073A6C" w:rsidRDefault="00073A6C" w:rsidP="00073A6C">
      <w:pPr>
        <w:pStyle w:val="a5"/>
        <w:ind w:hanging="142"/>
        <w:rPr>
          <w:sz w:val="28"/>
        </w:rPr>
      </w:pPr>
      <w:r>
        <w:rPr>
          <w:sz w:val="28"/>
        </w:rPr>
        <w:t xml:space="preserve">  от </w:t>
      </w:r>
      <w:r w:rsidR="00CA7DA3">
        <w:rPr>
          <w:sz w:val="28"/>
        </w:rPr>
        <w:t>00</w:t>
      </w:r>
      <w:r>
        <w:rPr>
          <w:sz w:val="28"/>
        </w:rPr>
        <w:t xml:space="preserve">.04.2024 г  № 00  </w:t>
      </w:r>
      <w:r w:rsidR="00CA7DA3">
        <w:rPr>
          <w:sz w:val="28"/>
        </w:rPr>
        <w:t xml:space="preserve">                                                                      проект</w:t>
      </w: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р.п. Муромцево</w:t>
      </w:r>
    </w:p>
    <w:p w:rsidR="00073A6C" w:rsidRPr="00F01815" w:rsidRDefault="00073A6C" w:rsidP="00073A6C">
      <w:pPr>
        <w:pStyle w:val="a5"/>
        <w:ind w:hanging="142"/>
        <w:rPr>
          <w:sz w:val="28"/>
        </w:rPr>
      </w:pPr>
    </w:p>
    <w:p w:rsidR="00073A6C" w:rsidRDefault="00073A6C" w:rsidP="00073A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Об инициативе по преобразованию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всех поселений, входящих в состав Муромцевского муниципального района </w:t>
      </w:r>
      <w:r w:rsidRPr="008D312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, путем их объединения с наделением вновь образованного муниципального образования статусом муниципального округа </w:t>
      </w:r>
      <w:r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о </w:t>
      </w:r>
      <w:r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назначении публичных</w:t>
      </w:r>
      <w:r w:rsidR="00CA7DA3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Pr="00F25719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слушаний на территории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Муромцевского муниципального района </w:t>
      </w:r>
      <w:r w:rsidRPr="008D3127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Омской области</w:t>
      </w:r>
    </w:p>
    <w:p w:rsidR="00073A6C" w:rsidRPr="00F25719" w:rsidRDefault="00073A6C" w:rsidP="00073A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073A6C" w:rsidRPr="008F33E1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частями 1 – 3, 3.1-1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13,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статьей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28 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закона от 6 октября 2003 года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, Уставом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Муромцевского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 района Омской области, Положением о порядке организации и проведения публичных слушаний на территории Муромцевского муниципального района </w:t>
      </w:r>
      <w:r w:rsidRPr="00F257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утвержденным решением Совета Муромцевского муниципального района </w:t>
      </w:r>
      <w:r w:rsidRPr="00F257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«27»декабря 2018 года №73, </w:t>
      </w:r>
      <w:r>
        <w:rPr>
          <w:rFonts w:ascii="Times New Roman" w:hAnsi="Times New Roman"/>
          <w:sz w:val="28"/>
          <w:szCs w:val="28"/>
        </w:rPr>
        <w:t xml:space="preserve">Совет Муромцевского муниципального района Омской области </w:t>
      </w:r>
      <w:r w:rsidRPr="00C75655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073A6C" w:rsidRPr="00025015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E7A9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Выступить с инициативой о преобразовании всех муниципальных образований, входящих в состав Муромцевского  муниципального района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Омской области, путем объединения: Муромцевского муниципального района Омской области, Муромцевского городского поселения Муромцевского муниципального района Омской области, Артынского сельского поселения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 Бергамакского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 Гуровского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Камышино-Курского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го муниципального района Омской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обла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Карбызинского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Кондратьевского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</w:t>
      </w:r>
      <w:r w:rsidR="00CA7DA3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Костинского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Курганского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Моховского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Мысовского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Низовского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lastRenderedPageBreak/>
        <w:t>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Пореченского 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Рязанского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Ушаковского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, 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не влекущ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изменение границ муниципальных образований</w:t>
      </w:r>
      <w:r w:rsidR="00CA7D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75F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наделением вновь образованного муниципального образования </w:t>
      </w:r>
      <w:r w:rsidRPr="005B7AF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статусом муниципального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наименованием </w:t>
      </w:r>
      <w:r w:rsidRPr="00316C66">
        <w:rPr>
          <w:rFonts w:ascii="Times New Roman" w:eastAsia="Times New Roman" w:hAnsi="Times New Roman"/>
          <w:sz w:val="28"/>
          <w:szCs w:val="28"/>
          <w:lang w:eastAsia="ru-RU"/>
        </w:rPr>
        <w:t>«муниципальное образование муниципальный округ Муромцевский район Омской области»,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р.п. Муромцево (далее – Инициатива)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73A6C" w:rsidRPr="00316C66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Предложить представительным органам:</w:t>
      </w:r>
      <w:r w:rsidR="00CA7D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Совету</w:t>
      </w:r>
      <w:r w:rsidR="00CA7D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Муромцевского  муниципального района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, Совету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городского поселения Муромцевского муниципального района Омской области, 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Совету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Артынского сельского поселения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Совету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Бергамакского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Муромцевского муниципального района Омской области, 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Совету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Гуровского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Камышино-Курского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го муниципального района Омской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обла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сти, Совету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Карбызинского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Кондратьевского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Костинского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Курганского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Моховского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Мысовского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Низовского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Пореченского 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Рязанского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Ушаковского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:</w:t>
      </w:r>
    </w:p>
    <w:p w:rsidR="00073A6C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 Рассмотреть Инициативу.</w:t>
      </w:r>
    </w:p>
    <w:p w:rsidR="00073A6C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Pr="003B440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Назначить и провести публичные слушания по вопросу преобразования соответствующего муниципального образования путем объединения: Муромцевского муниципального района </w:t>
      </w:r>
      <w:r w:rsidRPr="00F257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Муромцевского городского поселения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Артынского сельского поселения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 Бергамакского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 поселения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 Гуровского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Камышино-Курского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го муниципального района Омской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обла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Карбызинского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сельского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>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Кондратьевского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Костинского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Курганского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Моховского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Мысовского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Низовского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Пореченского 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Рязанского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Ушаковского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не влекущ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изменение границ муниципальных образований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75F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наделением вновь образованного муниципального образования </w:t>
      </w:r>
      <w:r w:rsidRPr="005B7AF1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статусом муниципального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наименованием </w:t>
      </w:r>
      <w:r w:rsidRPr="00316C66">
        <w:rPr>
          <w:rFonts w:ascii="Times New Roman" w:eastAsia="Times New Roman" w:hAnsi="Times New Roman"/>
          <w:sz w:val="28"/>
          <w:szCs w:val="28"/>
          <w:lang w:eastAsia="ru-RU"/>
        </w:rPr>
        <w:t>«муниципальное образование муниципальный округ Муромцевский район Омской области»,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р.п. Муромцево (далее – Преобразование поселения).</w:t>
      </w:r>
    </w:p>
    <w:p w:rsidR="00073A6C" w:rsidRPr="00025015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 По итогам проведения публичных слушаний рассмотреть вопрос о согласии населения поселения на преобразование поселения</w:t>
      </w:r>
      <w:r w:rsidRPr="00727E2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73A6C" w:rsidRPr="008D5A8D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. Направить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адрес Совета Муромцевского муниципального района</w:t>
      </w:r>
    </w:p>
    <w:p w:rsidR="00073A6C" w:rsidRDefault="00073A6C" w:rsidP="00073A6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Омской области решения, указанные в подпунктах 2.1, 2.3 пункта 2 настоящего Решения.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3.Назначить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публичные слушания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Муромцевского муниципального района Омской области по рассмотрению Инициативы на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мая 2024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проведения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публичных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слушаний: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646430, Омская область, Муромцевский район, р.п. Муромцево, ул. Красноармейская 2, зал заседаний.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3.1. Организацию и проведение публичных слушаний Совета Муромцевского муниципального района Омской области по рассмотрению Инициативы возложить на Администрацию Муромцевского муниципального района Омской области.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информацией по вопросу преобразования муниципальных образований можно ознакомиться в Администрации Муромцевского муниципального района Омской области в рабочие дни с 9:00 до 16:00 и на официальном сайте Муромцевского муниципального района Омской области в сети «Интернет».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 Предложения по рассмотрению Инициативы принимаются от граждан, проживающих на территории Муромцевского муниципального района Омской области, в письменном виде в рабочие дни с 9.00 до 18.00 по адресу: Омская область, Муромцевский район, р.п. Муромцево, ул. Красноармейская, 2, кабинет 39,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:rsidR="00073A6C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3.3. Администрации Муромцевского муниципального района Омской области при организации и проведении публичных слушаний Совета Муромцевского муниципального района Омской области по рассмотрению Инициативы руководствоваться Положением о порядке организации и проведения публичных слушаний на территории Муромцевского  муниципального района </w:t>
      </w:r>
      <w:r w:rsidRPr="00F257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утвержденным решением Совета Муромцевского муниципального района </w:t>
      </w:r>
      <w:r w:rsidRPr="00F25719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«27»декабря 2018 года №73.</w:t>
      </w:r>
    </w:p>
    <w:p w:rsidR="00073A6C" w:rsidRPr="001B6002" w:rsidRDefault="00073A6C" w:rsidP="00073A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Направить настоящее Решение в представительные органы: Совету </w:t>
      </w:r>
      <w:r w:rsidRPr="00333A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Муромцевского  муниципального района </w:t>
      </w:r>
      <w:r w:rsidRPr="00333A32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Омской области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, Совету Муромцевского городского поселения Муромцевского муниципального района Омской области, Совету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Артынского сельского поселения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Совету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Бергамакского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 поселения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Муромцевского муниципального района Омской области,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Совету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Гуровского</w:t>
      </w:r>
      <w:r w:rsidR="006B2DCD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сельского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</w:t>
      </w:r>
      <w:r w:rsidR="006B2DCD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Совету Камышино-Курского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го муниципального района Омской 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>обла</w:t>
      </w:r>
      <w:r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сти, Совету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Карбызинского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Кондратьевского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 Совету Костинского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Курганского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Моховского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Мысовского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Низовского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Пореченского 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 Совету Рязанского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Совету Ушаковского сельского поселения</w:t>
      </w:r>
      <w:r w:rsidRPr="005E7A9A">
        <w:rPr>
          <w:rFonts w:ascii="Times New Roman" w:eastAsia="Times New Roman" w:hAnsi="Times New Roman"/>
          <w:bCs/>
          <w:iCs/>
          <w:color w:val="000000" w:themeColor="text1"/>
          <w:sz w:val="28"/>
          <w:szCs w:val="28"/>
          <w:lang w:eastAsia="ru-RU"/>
        </w:rPr>
        <w:t xml:space="preserve"> Муромцевского муниципального района Омской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73A6C" w:rsidRPr="00025015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О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публиковать (обнародовать) настоящее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ешение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печатном издании «Вестник Муромцевского муниципального района»</w:t>
      </w:r>
      <w:r w:rsidR="00CA7D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 официальном сайте Муромцевского 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Омской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в информационно-телекоммуникационной сети «Интернет».</w:t>
      </w:r>
    </w:p>
    <w:p w:rsidR="00073A6C" w:rsidRDefault="00073A6C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2501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6B2DCD" w:rsidRPr="00025015" w:rsidRDefault="006B2DCD" w:rsidP="00073A6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06" w:type="dxa"/>
        <w:tblLook w:val="04A0"/>
      </w:tblPr>
      <w:tblGrid>
        <w:gridCol w:w="4928"/>
        <w:gridCol w:w="567"/>
        <w:gridCol w:w="4411"/>
      </w:tblGrid>
      <w:tr w:rsidR="00073A6C" w:rsidRPr="00740217" w:rsidTr="001B00C5">
        <w:tc>
          <w:tcPr>
            <w:tcW w:w="4928" w:type="dxa"/>
            <w:shd w:val="clear" w:color="auto" w:fill="auto"/>
          </w:tcPr>
          <w:p w:rsidR="00073A6C" w:rsidRDefault="00073A6C" w:rsidP="001B00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2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Совета</w:t>
            </w:r>
          </w:p>
          <w:p w:rsidR="00073A6C" w:rsidRPr="00740217" w:rsidRDefault="00073A6C" w:rsidP="001B00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Муромцевского муниципального района </w:t>
            </w:r>
          </w:p>
        </w:tc>
        <w:tc>
          <w:tcPr>
            <w:tcW w:w="567" w:type="dxa"/>
          </w:tcPr>
          <w:p w:rsidR="00073A6C" w:rsidRPr="00740217" w:rsidRDefault="00073A6C" w:rsidP="001B00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shd w:val="clear" w:color="auto" w:fill="auto"/>
          </w:tcPr>
          <w:p w:rsidR="00073A6C" w:rsidRDefault="00073A6C" w:rsidP="001B00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402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Муромцевского муниципального района </w:t>
            </w:r>
          </w:p>
          <w:p w:rsidR="00073A6C" w:rsidRPr="00740217" w:rsidRDefault="00073A6C" w:rsidP="001B00C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73A6C" w:rsidRPr="001B6002" w:rsidRDefault="00073A6C" w:rsidP="00073A6C">
      <w:pPr>
        <w:spacing w:before="100" w:beforeAutospacing="1"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_______________</w:t>
      </w:r>
      <w:r w:rsidRPr="001B600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В.В.Вихрова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</w:t>
      </w:r>
      <w:r w:rsidR="00CA7D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__________</w:t>
      </w:r>
      <w:r w:rsidR="00CA7D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Pr="001B600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.В.</w:t>
      </w:r>
      <w:r w:rsidR="00CA7D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B600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Девятериков</w:t>
      </w:r>
    </w:p>
    <w:p w:rsidR="00ED4DDD" w:rsidRDefault="00ED4DDD"/>
    <w:sectPr w:rsidR="00ED4DDD" w:rsidSect="000C2139">
      <w:headerReference w:type="default" r:id="rId7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429" w:rsidRDefault="00EE4429" w:rsidP="006C2AC3">
      <w:pPr>
        <w:spacing w:after="0" w:line="240" w:lineRule="auto"/>
      </w:pPr>
      <w:r>
        <w:separator/>
      </w:r>
    </w:p>
  </w:endnote>
  <w:endnote w:type="continuationSeparator" w:id="1">
    <w:p w:rsidR="00EE4429" w:rsidRDefault="00EE4429" w:rsidP="006C2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429" w:rsidRDefault="00EE4429" w:rsidP="006C2AC3">
      <w:pPr>
        <w:spacing w:after="0" w:line="240" w:lineRule="auto"/>
      </w:pPr>
      <w:r>
        <w:separator/>
      </w:r>
    </w:p>
  </w:footnote>
  <w:footnote w:type="continuationSeparator" w:id="1">
    <w:p w:rsidR="00EE4429" w:rsidRDefault="00EE4429" w:rsidP="006C2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A2A" w:rsidRPr="00C31AB3" w:rsidRDefault="005C78AE">
    <w:pPr>
      <w:pStyle w:val="a3"/>
      <w:jc w:val="center"/>
      <w:rPr>
        <w:rFonts w:ascii="Times New Roman" w:hAnsi="Times New Roman"/>
        <w:sz w:val="28"/>
        <w:szCs w:val="28"/>
      </w:rPr>
    </w:pPr>
    <w:r w:rsidRPr="00C31AB3">
      <w:rPr>
        <w:rFonts w:ascii="Times New Roman" w:hAnsi="Times New Roman"/>
        <w:sz w:val="28"/>
        <w:szCs w:val="28"/>
      </w:rPr>
      <w:fldChar w:fldCharType="begin"/>
    </w:r>
    <w:r w:rsidR="001C347F" w:rsidRPr="00C31AB3">
      <w:rPr>
        <w:rFonts w:ascii="Times New Roman" w:hAnsi="Times New Roman"/>
        <w:sz w:val="28"/>
        <w:szCs w:val="28"/>
      </w:rPr>
      <w:instrText>PAGE   \* MERGEFORMAT</w:instrText>
    </w:r>
    <w:r w:rsidRPr="00C31AB3">
      <w:rPr>
        <w:rFonts w:ascii="Times New Roman" w:hAnsi="Times New Roman"/>
        <w:sz w:val="28"/>
        <w:szCs w:val="28"/>
      </w:rPr>
      <w:fldChar w:fldCharType="separate"/>
    </w:r>
    <w:r w:rsidR="00CA7DA3">
      <w:rPr>
        <w:rFonts w:ascii="Times New Roman" w:hAnsi="Times New Roman"/>
        <w:noProof/>
        <w:sz w:val="28"/>
        <w:szCs w:val="28"/>
      </w:rPr>
      <w:t>4</w:t>
    </w:r>
    <w:r w:rsidRPr="00C31AB3">
      <w:rPr>
        <w:rFonts w:ascii="Times New Roman" w:hAnsi="Times New Roman"/>
        <w:sz w:val="28"/>
        <w:szCs w:val="28"/>
      </w:rPr>
      <w:fldChar w:fldCharType="end"/>
    </w:r>
  </w:p>
  <w:p w:rsidR="001D3A2A" w:rsidRDefault="00EE44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347F"/>
    <w:rsid w:val="00073A6C"/>
    <w:rsid w:val="001261F8"/>
    <w:rsid w:val="00160AF5"/>
    <w:rsid w:val="001C347F"/>
    <w:rsid w:val="001D720F"/>
    <w:rsid w:val="00204A25"/>
    <w:rsid w:val="002C41B5"/>
    <w:rsid w:val="003216D4"/>
    <w:rsid w:val="003D18FB"/>
    <w:rsid w:val="004952FC"/>
    <w:rsid w:val="005C78AE"/>
    <w:rsid w:val="00600D71"/>
    <w:rsid w:val="006B2DCD"/>
    <w:rsid w:val="006C2AC3"/>
    <w:rsid w:val="00724817"/>
    <w:rsid w:val="00766047"/>
    <w:rsid w:val="00B3149B"/>
    <w:rsid w:val="00B87B4D"/>
    <w:rsid w:val="00CA7DA3"/>
    <w:rsid w:val="00D60F99"/>
    <w:rsid w:val="00DF0287"/>
    <w:rsid w:val="00ED4DDD"/>
    <w:rsid w:val="00EE4429"/>
    <w:rsid w:val="00FE4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4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3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347F"/>
    <w:rPr>
      <w:rFonts w:ascii="Calibri" w:eastAsia="Calibri" w:hAnsi="Calibri" w:cs="Times New Roman"/>
    </w:rPr>
  </w:style>
  <w:style w:type="paragraph" w:customStyle="1" w:styleId="a5">
    <w:name w:val="???????"/>
    <w:rsid w:val="001C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???????1"/>
    <w:rsid w:val="001C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3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47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1587</Words>
  <Characters>9049</Characters>
  <Application>Microsoft Office Word</Application>
  <DocSecurity>0</DocSecurity>
  <Lines>75</Lines>
  <Paragraphs>21</Paragraphs>
  <ScaleCrop>false</ScaleCrop>
  <Company/>
  <LinksUpToDate>false</LinksUpToDate>
  <CharactersWithSpaces>10615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5</cp:revision>
  <dcterms:created xsi:type="dcterms:W3CDTF">2024-04-10T04:58:00Z</dcterms:created>
  <dcterms:modified xsi:type="dcterms:W3CDTF">2024-04-11T08:32:00Z</dcterms:modified>
</cp:coreProperties>
</file>