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4FF" w:rsidRDefault="00BF54FF" w:rsidP="00BF54FF">
      <w:pPr>
        <w:pStyle w:val="ConsPlusCell"/>
        <w:jc w:val="right"/>
        <w:rPr>
          <w:sz w:val="24"/>
          <w:szCs w:val="24"/>
        </w:rPr>
      </w:pPr>
    </w:p>
    <w:p w:rsidR="007E7D68" w:rsidRDefault="007E7D68" w:rsidP="007E7D68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4109AD">
        <w:rPr>
          <w:sz w:val="24"/>
          <w:szCs w:val="24"/>
        </w:rPr>
        <w:t>3</w:t>
      </w:r>
      <w:r>
        <w:rPr>
          <w:sz w:val="24"/>
          <w:szCs w:val="24"/>
        </w:rPr>
        <w:t xml:space="preserve"> к постановлению </w:t>
      </w:r>
    </w:p>
    <w:p w:rsidR="007E7D68" w:rsidRDefault="007E7D68" w:rsidP="007E7D68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Муромцевского </w:t>
      </w:r>
    </w:p>
    <w:p w:rsidR="007E7D68" w:rsidRDefault="007E7D68" w:rsidP="007E7D68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Омской области </w:t>
      </w:r>
    </w:p>
    <w:p w:rsidR="007E7D68" w:rsidRDefault="007E7D68" w:rsidP="007E7D68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13.11.2024 № </w:t>
      </w:r>
      <w:r w:rsidR="00C07A2B">
        <w:rPr>
          <w:sz w:val="24"/>
          <w:szCs w:val="24"/>
        </w:rPr>
        <w:t>342</w:t>
      </w:r>
      <w:r>
        <w:rPr>
          <w:sz w:val="24"/>
          <w:szCs w:val="24"/>
        </w:rPr>
        <w:t>-п</w:t>
      </w:r>
    </w:p>
    <w:p w:rsidR="00BF54FF" w:rsidRDefault="00BF54FF" w:rsidP="00BF54FF">
      <w:pPr>
        <w:pStyle w:val="ConsPlusCell"/>
        <w:jc w:val="right"/>
        <w:rPr>
          <w:sz w:val="24"/>
          <w:szCs w:val="24"/>
        </w:rPr>
      </w:pPr>
    </w:p>
    <w:p w:rsidR="00BF54FF" w:rsidRPr="003629AB" w:rsidRDefault="00BF54FF" w:rsidP="00BF54FF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Приложение № 4 </w:t>
      </w:r>
    </w:p>
    <w:p w:rsidR="00BF54FF" w:rsidRPr="003629AB" w:rsidRDefault="00BF54FF" w:rsidP="00BF54FF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к муниципальной программе Муромцевского </w:t>
      </w:r>
    </w:p>
    <w:p w:rsidR="00BF54FF" w:rsidRPr="003629AB" w:rsidRDefault="00BF54FF" w:rsidP="00BF54FF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муниципального района Омской области </w:t>
      </w:r>
    </w:p>
    <w:p w:rsidR="00BF54FF" w:rsidRPr="003629AB" w:rsidRDefault="00BF54FF" w:rsidP="00BF54FF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«Развитие социально-культурной сферы Муромцевского </w:t>
      </w:r>
    </w:p>
    <w:p w:rsidR="00BF54FF" w:rsidRPr="003629AB" w:rsidRDefault="00BF54FF" w:rsidP="00BF54FF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муниципального района  Омской области» </w:t>
      </w:r>
    </w:p>
    <w:p w:rsidR="00BF54FF" w:rsidRPr="003629AB" w:rsidRDefault="00BF54FF" w:rsidP="00BF54F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F54FF" w:rsidRPr="00D07F24" w:rsidRDefault="00BF54FF" w:rsidP="00BF54F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F24">
        <w:rPr>
          <w:rFonts w:ascii="Times New Roman" w:hAnsi="Times New Roman" w:cs="Times New Roman"/>
          <w:b/>
          <w:sz w:val="24"/>
          <w:szCs w:val="24"/>
        </w:rPr>
        <w:t xml:space="preserve">Подпрограмма «Развитие культуры и туризма </w:t>
      </w:r>
    </w:p>
    <w:p w:rsidR="00BF54FF" w:rsidRPr="00D07F24" w:rsidRDefault="00BF54FF" w:rsidP="00BF54F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F24">
        <w:rPr>
          <w:rFonts w:ascii="Times New Roman" w:hAnsi="Times New Roman" w:cs="Times New Roman"/>
          <w:b/>
          <w:sz w:val="24"/>
          <w:szCs w:val="24"/>
        </w:rPr>
        <w:t xml:space="preserve">Муромцевского муниципального района Омской области» </w:t>
      </w:r>
    </w:p>
    <w:p w:rsidR="00BF54FF" w:rsidRPr="003629AB" w:rsidRDefault="00BF54FF" w:rsidP="00BF54F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F54FF" w:rsidRDefault="00BF54FF" w:rsidP="00BF54F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BF54FF" w:rsidRPr="003629AB" w:rsidRDefault="00BF54FF" w:rsidP="00BF54F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48"/>
        <w:gridCol w:w="4500"/>
      </w:tblGrid>
      <w:tr w:rsidR="00BF54FF" w:rsidRPr="003629AB" w:rsidTr="001223C1">
        <w:tc>
          <w:tcPr>
            <w:tcW w:w="5148" w:type="dxa"/>
            <w:vAlign w:val="center"/>
          </w:tcPr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Муромцевского муниципального района Омской области </w:t>
            </w:r>
          </w:p>
        </w:tc>
        <w:tc>
          <w:tcPr>
            <w:tcW w:w="4500" w:type="dxa"/>
            <w:vAlign w:val="center"/>
          </w:tcPr>
          <w:p w:rsidR="00BF54FF" w:rsidRPr="003629AB" w:rsidRDefault="00BF54FF" w:rsidP="001223C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9AB">
              <w:rPr>
                <w:rFonts w:ascii="Times New Roman" w:hAnsi="Times New Roman" w:cs="Times New Roman"/>
                <w:sz w:val="24"/>
                <w:szCs w:val="24"/>
              </w:rPr>
              <w:t>«Развитие социально-культурной сферы Муромцевского муниципального района  Омской области» (далее – муниципальная программа)</w:t>
            </w:r>
          </w:p>
        </w:tc>
      </w:tr>
      <w:tr w:rsidR="00BF54FF" w:rsidRPr="003629AB" w:rsidTr="001223C1">
        <w:tc>
          <w:tcPr>
            <w:tcW w:w="5148" w:type="dxa"/>
            <w:vAlign w:val="center"/>
          </w:tcPr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Муромцевского муниципального района (далее – подпрограмма)</w:t>
            </w:r>
          </w:p>
        </w:tc>
        <w:tc>
          <w:tcPr>
            <w:tcW w:w="4500" w:type="dxa"/>
            <w:vAlign w:val="center"/>
          </w:tcPr>
          <w:p w:rsidR="00BF54FF" w:rsidRPr="003629AB" w:rsidRDefault="00BF54FF" w:rsidP="001223C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29AB">
              <w:rPr>
                <w:rFonts w:ascii="Times New Roman" w:hAnsi="Times New Roman" w:cs="Times New Roman"/>
                <w:sz w:val="24"/>
                <w:szCs w:val="24"/>
              </w:rPr>
              <w:t>«Развитие культуры и туризма Муромцевского муниципального района Омской области» (далее – подпрограмма)</w:t>
            </w:r>
          </w:p>
        </w:tc>
      </w:tr>
      <w:tr w:rsidR="00BF54FF" w:rsidRPr="003629AB" w:rsidTr="001223C1">
        <w:tc>
          <w:tcPr>
            <w:tcW w:w="5148" w:type="dxa"/>
          </w:tcPr>
          <w:p w:rsidR="00BF54FF" w:rsidRPr="003629AB" w:rsidRDefault="00BF54FF" w:rsidP="00122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500" w:type="dxa"/>
          </w:tcPr>
          <w:p w:rsidR="00BF54FF" w:rsidRPr="003629AB" w:rsidRDefault="00BF54FF" w:rsidP="001223C1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Комитет культуры Администрации Муромцевского муниципального района Омской области (далее–Комитет культуры)</w:t>
            </w:r>
          </w:p>
        </w:tc>
      </w:tr>
      <w:tr w:rsidR="00BF54FF" w:rsidRPr="003629AB" w:rsidTr="001223C1">
        <w:tc>
          <w:tcPr>
            <w:tcW w:w="5148" w:type="dxa"/>
          </w:tcPr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4500" w:type="dxa"/>
          </w:tcPr>
          <w:p w:rsidR="00BF54FF" w:rsidRPr="003629AB" w:rsidRDefault="00BF54FF" w:rsidP="001223C1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Комитет культуры, Администрация Муромцевского муниципального района Омской области (далее - Администрация)</w:t>
            </w:r>
          </w:p>
        </w:tc>
      </w:tr>
      <w:tr w:rsidR="00BF54FF" w:rsidRPr="003629AB" w:rsidTr="001223C1">
        <w:tc>
          <w:tcPr>
            <w:tcW w:w="5148" w:type="dxa"/>
          </w:tcPr>
          <w:p w:rsidR="00BF54FF" w:rsidRPr="003629AB" w:rsidRDefault="00BF54FF" w:rsidP="00122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Муромцевского муниципального района Омской области, являющегося исполнителем мероприятия</w:t>
            </w:r>
          </w:p>
        </w:tc>
        <w:tc>
          <w:tcPr>
            <w:tcW w:w="4500" w:type="dxa"/>
          </w:tcPr>
          <w:p w:rsidR="00BF54FF" w:rsidRPr="003629AB" w:rsidRDefault="00BF54FF" w:rsidP="001223C1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Комитет культуры</w:t>
            </w:r>
          </w:p>
        </w:tc>
      </w:tr>
      <w:tr w:rsidR="00BF54FF" w:rsidRPr="003629AB" w:rsidTr="001223C1">
        <w:tc>
          <w:tcPr>
            <w:tcW w:w="5148" w:type="dxa"/>
          </w:tcPr>
          <w:p w:rsidR="00BF54FF" w:rsidRPr="003629AB" w:rsidRDefault="00BF54FF" w:rsidP="00122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4500" w:type="dxa"/>
          </w:tcPr>
          <w:p w:rsidR="00BF54FF" w:rsidRPr="003629AB" w:rsidRDefault="00BF54FF" w:rsidP="001223C1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2022</w:t>
            </w:r>
            <w:r w:rsidRPr="003629AB">
              <w:rPr>
                <w:sz w:val="24"/>
                <w:szCs w:val="24"/>
                <w:lang w:val="en-US"/>
              </w:rPr>
              <w:t xml:space="preserve"> </w:t>
            </w:r>
            <w:r w:rsidRPr="003629AB">
              <w:rPr>
                <w:sz w:val="24"/>
                <w:szCs w:val="24"/>
              </w:rPr>
              <w:t>–</w:t>
            </w:r>
            <w:r w:rsidRPr="003629AB">
              <w:rPr>
                <w:sz w:val="24"/>
                <w:szCs w:val="24"/>
                <w:lang w:val="en-US"/>
              </w:rPr>
              <w:t xml:space="preserve"> </w:t>
            </w:r>
            <w:r w:rsidRPr="003629AB">
              <w:rPr>
                <w:sz w:val="24"/>
                <w:szCs w:val="24"/>
              </w:rPr>
              <w:t>2030</w:t>
            </w:r>
            <w:r w:rsidRPr="003629AB">
              <w:rPr>
                <w:sz w:val="24"/>
                <w:szCs w:val="24"/>
                <w:lang w:val="en-US"/>
              </w:rPr>
              <w:t xml:space="preserve"> </w:t>
            </w:r>
            <w:r w:rsidRPr="003629AB">
              <w:rPr>
                <w:sz w:val="24"/>
                <w:szCs w:val="24"/>
              </w:rPr>
              <w:t>годы</w:t>
            </w:r>
          </w:p>
        </w:tc>
      </w:tr>
      <w:tr w:rsidR="00BF54FF" w:rsidRPr="003629AB" w:rsidTr="001223C1">
        <w:trPr>
          <w:trHeight w:val="401"/>
        </w:trPr>
        <w:tc>
          <w:tcPr>
            <w:tcW w:w="5148" w:type="dxa"/>
          </w:tcPr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500" w:type="dxa"/>
          </w:tcPr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Комплексная реализация стратегической роли культуры как духовно-нравственной основы для укрепления единства общества посредством приоритетного культурного и гуманитарного развития, создание благоприятных условий для формирования гармонично развитой личности, реализации каждым человеком его творческого потенциала, сохранение и исторического и культурного наследия Муромцевского района и его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использования для воспитания и образования, обеспечение жителям Муромцевского района доступа к знаниям, информации и культурным ценностям,  развития туризма в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 </w:t>
            </w:r>
          </w:p>
        </w:tc>
      </w:tr>
      <w:tr w:rsidR="00BF54FF" w:rsidRPr="003629AB" w:rsidTr="001223C1">
        <w:trPr>
          <w:trHeight w:val="328"/>
        </w:trPr>
        <w:tc>
          <w:tcPr>
            <w:tcW w:w="5148" w:type="dxa"/>
          </w:tcPr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4500" w:type="dxa"/>
            <w:shd w:val="clear" w:color="auto" w:fill="auto"/>
          </w:tcPr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1. Создание условий для обеспечения населения района услугами культуры.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2. Развитие и поддержка творческой деятельности; создание условий по сохранению нематериального культурного наследия.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3. Создание условий для повышения качества и разнообразия услуг, предоставляемых  в сфере культуры, развитие кадрового потенциала.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4. Выявление, охрана, популяризация культурного наследия (в том числе сохранение и пополнение библиотечного, музейного, архивного, кино-, фото-, видео- и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аудиофондов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; перевод в электронный вид библиотечных, музейных кино-, фото-, видео- и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аудиофондов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>, создание инфраструктуры доступа населения к ним с использованием сети Интернет).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5. Укрепление и развитие материально-технической базы учреждений культуры муниципального района.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6. Формирование и развитие туристской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дестинации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Муромцевского района.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7. Повышение качества туристских услуг.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8. Продвижение туристского продукта Муромцевского района.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9.Обеспечение информационного противодействия идеологии экстремизма и терроризма на территории Муромцевского района.</w:t>
            </w:r>
          </w:p>
        </w:tc>
      </w:tr>
      <w:tr w:rsidR="00BF54FF" w:rsidRPr="003629AB" w:rsidTr="001223C1">
        <w:trPr>
          <w:trHeight w:val="709"/>
        </w:trPr>
        <w:tc>
          <w:tcPr>
            <w:tcW w:w="5148" w:type="dxa"/>
          </w:tcPr>
          <w:p w:rsidR="00BF54FF" w:rsidRPr="003629AB" w:rsidRDefault="00BF54FF" w:rsidP="00122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4500" w:type="dxa"/>
          </w:tcPr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1. Обеспечение доступа населения к услугам культуры. 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2. Развитие самодеятельного художественного и народного творчества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3. Сохранение и развитие народной традиционной культуры и детского творчества. 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4. Сохранение и эффективное использование культурного наследия Муромцевского района.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5. Административно-хозяйственное обслуживание учреждений культуры.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6. Создание и модернизация туристских объектов.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7. Выставочная и презентационная деятельность в сфере туризма.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8. Продвижение туристских ресурсов Муромцевского района на внутреннем и международном туристских рынках.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9. Осуществление информационно-идеологических мероприятий по противодействию идеологии терроризма и проявления экстремизма.</w:t>
            </w:r>
          </w:p>
        </w:tc>
      </w:tr>
      <w:tr w:rsidR="00BF54FF" w:rsidRPr="003629AB" w:rsidTr="001223C1">
        <w:trPr>
          <w:trHeight w:val="701"/>
        </w:trPr>
        <w:tc>
          <w:tcPr>
            <w:tcW w:w="5148" w:type="dxa"/>
          </w:tcPr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500" w:type="dxa"/>
          </w:tcPr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за счет всех источников финансирования 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1 621 099 393,29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127 656 043,35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135 950 705,60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208 272 644,34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191 620 000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191 520 000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191 520 000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/>
                <w:sz w:val="24"/>
                <w:szCs w:val="24"/>
              </w:rPr>
              <w:t>191 520 000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>
              <w:rPr>
                <w:rFonts w:ascii="Times New Roman" w:hAnsi="Times New Roman"/>
                <w:sz w:val="24"/>
                <w:szCs w:val="24"/>
              </w:rPr>
              <w:t>191 520 000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>
              <w:rPr>
                <w:rFonts w:ascii="Times New Roman" w:hAnsi="Times New Roman"/>
                <w:sz w:val="24"/>
                <w:szCs w:val="24"/>
              </w:rPr>
              <w:t>191 520 000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рублей.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местного бюджета на реализацию подпрограммы составляет  </w:t>
            </w:r>
            <w:r>
              <w:rPr>
                <w:rFonts w:ascii="Times New Roman" w:hAnsi="Times New Roman"/>
                <w:sz w:val="24"/>
                <w:szCs w:val="24"/>
              </w:rPr>
              <w:t>1 508 223 153,77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91 108 652,17 рубля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95 614 501,60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172 280 000,00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191 620 000,00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191 520 000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191 520 000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/>
                <w:sz w:val="24"/>
                <w:szCs w:val="24"/>
              </w:rPr>
              <w:t>191 520 000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>
              <w:rPr>
                <w:rFonts w:ascii="Times New Roman" w:hAnsi="Times New Roman"/>
                <w:sz w:val="24"/>
                <w:szCs w:val="24"/>
              </w:rPr>
              <w:t>191 520 000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>
              <w:rPr>
                <w:rFonts w:ascii="Times New Roman" w:hAnsi="Times New Roman"/>
                <w:sz w:val="24"/>
                <w:szCs w:val="24"/>
              </w:rPr>
              <w:t>191 520 000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рублей.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</w:t>
            </w:r>
            <w:r>
              <w:rPr>
                <w:rFonts w:ascii="Times New Roman" w:hAnsi="Times New Roman"/>
                <w:sz w:val="24"/>
                <w:szCs w:val="24"/>
              </w:rPr>
              <w:t>областного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бюджета на реализацию подпрограммы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105 468 472,03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BF54FF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32 425 562,49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BF54FF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39 330 183,60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я;</w:t>
            </w:r>
          </w:p>
          <w:p w:rsidR="00BF54FF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33 712 725,94 рубля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</w:t>
            </w:r>
            <w:r>
              <w:rPr>
                <w:rFonts w:ascii="Times New Roman" w:hAnsi="Times New Roman"/>
                <w:sz w:val="24"/>
                <w:szCs w:val="24"/>
              </w:rPr>
              <w:t>федерального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бюджета на реализацию подпрограммы составляет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7 407 767,49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BF54FF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4 121 828,69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BF54FF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1 006 020,40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BF54FF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2 279 918,40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Источниками финансирования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      </w:r>
          </w:p>
        </w:tc>
      </w:tr>
      <w:tr w:rsidR="00BF54FF" w:rsidRPr="003629AB" w:rsidTr="001223C1">
        <w:trPr>
          <w:trHeight w:val="697"/>
        </w:trPr>
        <w:tc>
          <w:tcPr>
            <w:tcW w:w="5148" w:type="dxa"/>
          </w:tcPr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500" w:type="dxa"/>
            <w:vAlign w:val="center"/>
          </w:tcPr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1.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ab/>
              <w:t>Повышение уровня удовлетворенности населения качеством предоставления услуг в сфере культуры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87%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90%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91%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93%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95%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97%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99%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– 100%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– 100%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2.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ab/>
              <w:t xml:space="preserve">Увеличение численности населения, участвующего в платных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мероприятиях: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9216 человек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9308 человек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9401 человек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9495 человек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– 9589 человек 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9684 человек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9780 человек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– 9877 человек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– 9975 человек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3. Обеспечение количества поступивших экземпляров в фонды общедоступных библиотек на 1000 человек населения (2022 – 2030 года – ежегодно 250 экземпляров).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4. Обеспечение соотношения средней заработной платы   работников культуры со средней заработной платой в Омской области, в том числе:  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- работников культуры (2022 – 2030 года – 100% ежегодно)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- работников дополнительного образования в сфере культуры (2022 – 2030 года – 100% ежегодно)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5. Доля учреждений культуры, имеющие доступ в Интернет в хорошем качестве скорости (КДУ, библиотеки, музеи)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85%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90%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90%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95%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95%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97%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2028 год – 100%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– 100%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– 100%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6. Увеличение количества туристских объектов, в том числе гостиниц, гостевых домов, туристических баз, площадок для отдыха, предприятий общественного питания, развлекательных учреждений, предприятий культурно-массового обслуживания (шт.) в сфере туризма к 2030 году до 30 единиц, в том числе: 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13  единиц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15 единиц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2024 год – 17 единиц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2025 год – 18 единиц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2026 год – 20  единиц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2027 год – 22 единиц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2028 год – 25 единиц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2029 год – 28 единиц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2030 год – 30 единиц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7. Увеличение количества мест, размещенных в коллективных средствах размещения, в том числе: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1300  единиц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1350 единиц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1370  единиц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1600 единиц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 1800 единиц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1800 единиц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2000 единиц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 –2000 единиц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 –2100 единиц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8. Увеличение численности занятого населения в сфере туризма, в том числе: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70   человек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80 человек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90 человек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100 человек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115 человек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120 человек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140 человек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 – 150человек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 – 150 человек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9. Прирост количества организаций (общественных организаций, образовательных учреждений, частных предпринимателей), задействованных в сфере туризма 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2   единицы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1 единица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1 единица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2025 год – 1 единица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1 единица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1 единица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 – 1 единица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 –1 единица</w:t>
            </w:r>
          </w:p>
          <w:p w:rsidR="00BF54FF" w:rsidRPr="003629AB" w:rsidRDefault="00BF54FF" w:rsidP="001223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 –1 единица</w:t>
            </w:r>
          </w:p>
        </w:tc>
      </w:tr>
    </w:tbl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54FF" w:rsidRPr="003629AB" w:rsidRDefault="00BF54FF" w:rsidP="00BF54F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F54FF" w:rsidRPr="003629AB" w:rsidRDefault="00BF54FF" w:rsidP="00BF5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2. Сфера социально-экономического развития Муромцевского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сфере культуры Муромцевского муниципального района 72 учреждения. 9 юридических лиц –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Муромцевского Муниципального района Омской области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29AB">
        <w:rPr>
          <w:rFonts w:ascii="Times New Roman" w:hAnsi="Times New Roman"/>
          <w:sz w:val="24"/>
          <w:szCs w:val="24"/>
        </w:rPr>
        <w:t>культурно-досуговый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центр «Альтернатива» (МБМУК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КДЦ «Альтернатива») - 34 сетевые единицы,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Муромцевского муниципального района Омской области «Централизованная библиотечная система» (МБМУК «ЦБС» – 28 сетевых единиц,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Центр русской традиционной культуры «Родники Сибирские» (МБМУК ЦРТК «Родники Сибирские»),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Муромцевского муниципального района Омской области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29AB">
        <w:rPr>
          <w:rFonts w:ascii="Times New Roman" w:hAnsi="Times New Roman"/>
          <w:sz w:val="24"/>
          <w:szCs w:val="24"/>
        </w:rPr>
        <w:t>кинодосуговый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центр» (МБМУК КДЦ),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Муромцевского муниципального района Омской области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историко-краеведческий музей» (МБМУК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историко-краеведческий музей»), муниципальное казенное образовательное учреждение дополнительного образования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Муромцевская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детская школа искусств» Администрации Муромцевского муниципального района Омской области (МКОУДО «МДШИ»), муниципальное казенное учреждение дополнительного образования детей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Муромцевская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детская школа искусств «Школа ремесел» Администрации Муромцевского муниципального района Омской области (МКУДОД ДШИ «Школа ремесел»),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и туризма «Пять озер – Муромцево» (</w:t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Муромцево»), Муниципальное казенное учреждение культуры «Центр обеспечения в сфере культуры» (МКУК «Центр обеспечения в сфере культуры».  </w:t>
      </w: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ходе реализации муниципальной программы Муромцевского муниципального района Омской области «Развитие социально-культурной сферы Муромцевского муниципального района  Омской области» подпрограмма «Развитие культуры и туризма Муромцевского муниципального района Омской области» на 2014-2023 годы удалось преодолеть наметившуюся тенденцию к спаду в развитии культуры, добиться расширения форм и объемов участия района в поддержке сферы культуры. </w:t>
      </w: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Ежегодно на территории района проводится большое количество социально-значимых мероприятий, в организацию которых все активнее включается население района, увеличивается количество участников творческих объединений, клубов по интересам. Так, в 2020 году на территории района работало 283 клубных формирования, с количеством участников 2867 человек. В рамках программы, реализуемой в 2014-2023 годах, были приобретены звуковая и световая аппаратура, компьютерная и другая оргтехника  для </w:t>
      </w:r>
      <w:proofErr w:type="spellStart"/>
      <w:r w:rsidRPr="003629AB">
        <w:rPr>
          <w:rFonts w:ascii="Times New Roman" w:hAnsi="Times New Roman"/>
          <w:sz w:val="24"/>
          <w:szCs w:val="24"/>
        </w:rPr>
        <w:t>культурно-досуговых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учреждений района. </w:t>
      </w: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Приоритетной задачей библиотечной системы района является доступность населения к информации, как на бумажных носителях, так и в электронном варианте. В 2020 году число зарегистрированных пользователей составило 17686 человек. Размер совокупного библиотечного фонда составляет  378060 экземпляров. Доступ читателей к </w:t>
      </w:r>
      <w:r w:rsidRPr="003629AB">
        <w:rPr>
          <w:rFonts w:ascii="Times New Roman" w:hAnsi="Times New Roman"/>
          <w:sz w:val="24"/>
          <w:szCs w:val="24"/>
        </w:rPr>
        <w:lastRenderedPageBreak/>
        <w:t>книжным фондам и через информационные ресурсы к другим библиотекам России осуществляется на безвозмездной основе.</w:t>
      </w: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МБМУК КДЦ в 2016 году был оборудован современным 3</w:t>
      </w:r>
      <w:r w:rsidRPr="003629AB">
        <w:rPr>
          <w:rFonts w:ascii="Times New Roman" w:hAnsi="Times New Roman"/>
          <w:sz w:val="24"/>
          <w:szCs w:val="24"/>
          <w:lang w:val="en-US"/>
        </w:rPr>
        <w:t>D</w:t>
      </w:r>
      <w:r w:rsidRPr="003629AB">
        <w:rPr>
          <w:rFonts w:ascii="Times New Roman" w:hAnsi="Times New Roman"/>
          <w:sz w:val="24"/>
          <w:szCs w:val="24"/>
        </w:rPr>
        <w:t xml:space="preserve"> оборудованием. В 2019 году в рамках Национального проекта Культура был отремонтирован фасад здания, а именно крыльцо и крыша на общую сумму 1млн 300 тыс. руб.</w:t>
      </w: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Улучшение материально-технической базы учреждений дополнительного образования детей – фактор качественного предоставления художественного образования. Контингент учащихся на протяжении последних лет остается стабильным, что также дает положительную оценку предоставления данной услуги. В рамках государственных программ детские школы обеспечиваются оборудованием и музыкальными инструментами. В рамках программы капитального ремонта детских школ искусств в 2021 году здание МКОУДО «МДШИ» отремонтировано на сумму 5500 тыс. рублей.</w:t>
      </w: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Основным ресурсом, обеспечивающим развитие отрасли, являются кадры. Повышение профессионального уровня и квалификация работников культуры позволяет расширить спектр и улучшить качество оказания услуг, ускорить внедрение инновационных методов работы.</w:t>
      </w: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Вместе с тем многие проблемы сферы культуры пока остаются нерешенными.</w:t>
      </w: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Материально-техническая база учреждений культуры не соответствует современным стандартам, информационным и культурным запросам населения района. Кадровый потенциал сферы культуры характеризуется рядом нерешенных проблем, включая недостаток квалифицированных специалистов и опытных менеджеров – руководителей, проблемы жилищной обеспеченности работников, слабый приток молодых специалистов в отрасли и как следствие, старение кадров. </w:t>
      </w: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Большинство зданий , в которых находятся учреждения культуры нуждаются в капитальном ремонте как самого здания, так и внутренних коммуникаций.</w:t>
      </w: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Без полноценного и гарантированного ресурсного обеспечения (финансового, материального, информационного, кадрового, методического) услуги культуры становятся неконкурентоспособными. В этом случае потребитель начинает отдавать предпочтение более ярким, но менее содержательным услугам. Вследствие чего уменьшается возможность населения, особенно детей и молодежи, принимать активное участие в культурной жизни района.</w:t>
      </w: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Анализ показывает, что поддержка учреждений культуры позволит не только сохранить имеющийся богатый творческий потенциал района, но и  использовать его как постоянный источник исполнения бюджета.</w:t>
      </w: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Составляющие культурного пространства – конкурсы, фестивали, музыкальное искусство, высокий культурный и духовный уровень развития стали визитной карточкой района. Накопленный в отрасли культуры потенциал стал стратегическим фактором, определяющим позитивное социально-экономическое развитие района. Сохранение, закрепление достигнутых результатов и дальнейшее развитие отрасли не представляется возможным без принятия мер, направленных на решение конкретных задач каждого из основных направлений.  </w:t>
      </w: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По мере экономического роста все большее значение для экономики приобретает сфера услуг, среди которых особое место отведено туризму. Анализ ситуации в сфере туризма на территории Муромцевского района показал, что данная отрасль находится в процессе развития: обладая уникальным архитектурным, культурно-историческим и природным наследием,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 имеет большой туристический потенциал, что делает его привлекательным для развития въездного туризма.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На территории Муромцевского муниципального района располагается 202 объекта культурного наследия, в том числе 164 объекта археологического наследия, включенных в единый государственный реестр объектов культурного наследия. 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Основным брендом района является Край пяти озер. На территории района располагаются пять озер, с уникальными свойствами воды и разнообразием растительного </w:t>
      </w:r>
      <w:r w:rsidRPr="003629AB">
        <w:rPr>
          <w:rFonts w:ascii="Times New Roman" w:hAnsi="Times New Roman"/>
          <w:sz w:val="24"/>
          <w:szCs w:val="24"/>
        </w:rPr>
        <w:lastRenderedPageBreak/>
        <w:t xml:space="preserve">и животного мира: </w:t>
      </w:r>
      <w:proofErr w:type="spellStart"/>
      <w:r w:rsidRPr="003629AB">
        <w:rPr>
          <w:rFonts w:ascii="Times New Roman" w:hAnsi="Times New Roman"/>
          <w:sz w:val="24"/>
          <w:szCs w:val="24"/>
        </w:rPr>
        <w:t>Ленево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, Щучье, Данилово, Шайтан. Последнее озеро именуют Потаенным, и его расположение достоверно не известно. 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На территории Муромцевского муниципального района находится 11 мест размещения (гостиничный комплекс «Биатлон», 6 гостевых домов, 4 базы отдыха), готовые принять в летний туристический сезон до  1300 туристов. Инфраструктуру гостеприимства составляют: ИП </w:t>
      </w:r>
      <w:proofErr w:type="spellStart"/>
      <w:r w:rsidRPr="003629AB">
        <w:rPr>
          <w:rFonts w:ascii="Times New Roman" w:hAnsi="Times New Roman"/>
          <w:sz w:val="24"/>
          <w:szCs w:val="24"/>
        </w:rPr>
        <w:t>Роденко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М.С. (база отдыха «Серебряный берег»), ИП </w:t>
      </w:r>
      <w:proofErr w:type="spellStart"/>
      <w:r w:rsidRPr="003629AB">
        <w:rPr>
          <w:rFonts w:ascii="Times New Roman" w:hAnsi="Times New Roman"/>
          <w:sz w:val="24"/>
          <w:szCs w:val="24"/>
        </w:rPr>
        <w:t>Роденко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С.Г. (гостиный дом «Серебряный берег»), ООО «Ермак» (</w:t>
      </w:r>
      <w:proofErr w:type="spellStart"/>
      <w:r w:rsidRPr="003629AB">
        <w:rPr>
          <w:rFonts w:ascii="Times New Roman" w:hAnsi="Times New Roman"/>
          <w:sz w:val="24"/>
          <w:szCs w:val="24"/>
        </w:rPr>
        <w:t>Тюменцев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С.В., гостиный дом «Ермак», с. </w:t>
      </w:r>
      <w:proofErr w:type="spellStart"/>
      <w:r w:rsidRPr="003629AB">
        <w:rPr>
          <w:rFonts w:ascii="Times New Roman" w:hAnsi="Times New Roman"/>
          <w:sz w:val="24"/>
          <w:szCs w:val="24"/>
        </w:rPr>
        <w:t>Артын</w:t>
      </w:r>
      <w:proofErr w:type="spellEnd"/>
      <w:r w:rsidRPr="003629AB">
        <w:rPr>
          <w:rFonts w:ascii="Times New Roman" w:hAnsi="Times New Roman"/>
          <w:sz w:val="24"/>
          <w:szCs w:val="24"/>
        </w:rPr>
        <w:t>), УВЗ «</w:t>
      </w:r>
      <w:proofErr w:type="spellStart"/>
      <w:r w:rsidRPr="003629AB">
        <w:rPr>
          <w:rFonts w:ascii="Times New Roman" w:hAnsi="Times New Roman"/>
          <w:sz w:val="24"/>
          <w:szCs w:val="24"/>
        </w:rPr>
        <w:t>ОмскТрансМаш</w:t>
      </w:r>
      <w:proofErr w:type="spellEnd"/>
      <w:r w:rsidRPr="003629AB">
        <w:rPr>
          <w:rFonts w:ascii="Times New Roman" w:hAnsi="Times New Roman"/>
          <w:sz w:val="24"/>
          <w:szCs w:val="24"/>
        </w:rPr>
        <w:t>» (база отдыха «</w:t>
      </w:r>
      <w:proofErr w:type="spellStart"/>
      <w:r w:rsidRPr="003629AB">
        <w:rPr>
          <w:rFonts w:ascii="Times New Roman" w:hAnsi="Times New Roman"/>
          <w:sz w:val="24"/>
          <w:szCs w:val="24"/>
        </w:rPr>
        <w:t>Артын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», с. </w:t>
      </w:r>
      <w:proofErr w:type="spellStart"/>
      <w:r w:rsidRPr="003629AB">
        <w:rPr>
          <w:rFonts w:ascii="Times New Roman" w:hAnsi="Times New Roman"/>
          <w:sz w:val="24"/>
          <w:szCs w:val="24"/>
        </w:rPr>
        <w:t>Артын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Омский областной центр спортивной подготовки «Биатлонный центр» (п. Петропавловка), </w:t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 (база отдыха «Пять озер»), ИП Иванов А.Г. (база отдыха «</w:t>
      </w:r>
      <w:proofErr w:type="spellStart"/>
      <w:r w:rsidRPr="003629AB">
        <w:rPr>
          <w:rFonts w:ascii="Times New Roman" w:hAnsi="Times New Roman"/>
          <w:sz w:val="24"/>
          <w:szCs w:val="24"/>
        </w:rPr>
        <w:t>Игоревские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дали»,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Игоревка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ИП Репина С.О. (гостиный дом «Ладное подворье»,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3629AB">
        <w:rPr>
          <w:rFonts w:ascii="Times New Roman" w:hAnsi="Times New Roman"/>
          <w:sz w:val="24"/>
          <w:szCs w:val="24"/>
        </w:rPr>
        <w:t>Колеснива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Т.В. (</w:t>
      </w:r>
      <w:proofErr w:type="spellStart"/>
      <w:r w:rsidRPr="003629AB">
        <w:rPr>
          <w:rFonts w:ascii="Times New Roman" w:hAnsi="Times New Roman"/>
          <w:sz w:val="24"/>
          <w:szCs w:val="24"/>
        </w:rPr>
        <w:t>гостинный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дом «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ИП </w:t>
      </w:r>
      <w:proofErr w:type="spellStart"/>
      <w:r w:rsidRPr="003629AB">
        <w:rPr>
          <w:rFonts w:ascii="Times New Roman" w:hAnsi="Times New Roman"/>
          <w:sz w:val="24"/>
          <w:szCs w:val="24"/>
        </w:rPr>
        <w:t>Грузденко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О. (Центр здоровья «</w:t>
      </w:r>
      <w:proofErr w:type="spellStart"/>
      <w:r w:rsidRPr="003629AB">
        <w:rPr>
          <w:rFonts w:ascii="Times New Roman" w:hAnsi="Times New Roman"/>
          <w:sz w:val="24"/>
          <w:szCs w:val="24"/>
        </w:rPr>
        <w:t>Солеолис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>), Гостевой двор «</w:t>
      </w:r>
      <w:proofErr w:type="spellStart"/>
      <w:r w:rsidRPr="003629AB">
        <w:rPr>
          <w:rFonts w:ascii="Times New Roman" w:hAnsi="Times New Roman"/>
          <w:sz w:val="24"/>
          <w:szCs w:val="24"/>
        </w:rPr>
        <w:t>Садху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 (д.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>).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год.</w:t>
      </w:r>
    </w:p>
    <w:p w:rsidR="00BF54FF" w:rsidRPr="003629AB" w:rsidRDefault="00BF54FF" w:rsidP="00BF54FF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В сфере культуры Муромцевского района вопросами развития туристической сферы занимаются  </w:t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Муромцево», основными направлениями деятельности которого являются: создание условий, способствующих развитию въездного и внутреннего туризма, предоставление информационных услуг, проведение экскурсионных программ, спортивно-оздоровительных, культурно-массовых, событийных мероприятий.  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 разрабатывает и предоставляет туристам различные экскурсионные программы: автобусные, пешеходные, лыжные, водные, конные.  Так же проходит паспортизация школьных, семейных и спортивно оздоровительных маршрутов. На начало 2021 года учреждением разработано 9 туристических маршрутов. </w:t>
      </w:r>
    </w:p>
    <w:p w:rsidR="00BF54FF" w:rsidRPr="003629AB" w:rsidRDefault="00BF54FF" w:rsidP="00BF54FF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 На данный момент на территории Муромцевского муниципального района создано 5 инвестиционных площадок.</w:t>
      </w:r>
    </w:p>
    <w:p w:rsidR="00BF54FF" w:rsidRPr="003629AB" w:rsidRDefault="00BF54FF" w:rsidP="00BF54FF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 Инвестиционная площадка «Въездная стела» расположена на въезде в поселок Муромцево, вид разрешенной деятельности – рекреационная. </w:t>
      </w:r>
    </w:p>
    <w:p w:rsidR="00BF54FF" w:rsidRPr="003629AB" w:rsidRDefault="00BF54FF" w:rsidP="00BF54FF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«Зеленый остров», расположена в границах земель населенного пункта, р.п. Муромцево, ул. Паромная 2а, вид разрешенной деятельности – размещение гостиниц. </w:t>
      </w:r>
    </w:p>
    <w:p w:rsidR="00BF54FF" w:rsidRPr="003629AB" w:rsidRDefault="00BF54FF" w:rsidP="00BF54FF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«База спортивного туризма», расположена в границах населенного пункта, </w:t>
      </w:r>
      <w:proofErr w:type="spellStart"/>
      <w:r w:rsidRPr="003629AB">
        <w:t>рп</w:t>
      </w:r>
      <w:proofErr w:type="spellEnd"/>
      <w:r w:rsidRPr="003629AB">
        <w:t xml:space="preserve"> Муромцево, </w:t>
      </w:r>
      <w:proofErr w:type="spellStart"/>
      <w:r w:rsidRPr="003629AB">
        <w:t>ул</w:t>
      </w:r>
      <w:proofErr w:type="spellEnd"/>
      <w:r w:rsidRPr="003629AB">
        <w:t xml:space="preserve"> Зверопромхозовская,20. Вид разрешенного пользования – объекты спортивно-оздоровительного назначения. </w:t>
      </w:r>
    </w:p>
    <w:p w:rsidR="00BF54FF" w:rsidRPr="003629AB" w:rsidRDefault="00BF54FF" w:rsidP="00BF54FF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«База отдыха </w:t>
      </w:r>
      <w:proofErr w:type="spellStart"/>
      <w:r w:rsidRPr="003629AB">
        <w:t>Надеждинка</w:t>
      </w:r>
      <w:proofErr w:type="spellEnd"/>
      <w:r w:rsidRPr="003629AB">
        <w:t>», расположена на территории Кондратьевского сельского поселения, вблизи озера Щучье. Вид разрешенного пользования – рекреация.</w:t>
      </w:r>
    </w:p>
    <w:p w:rsidR="00BF54FF" w:rsidRPr="003629AB" w:rsidRDefault="00BF54FF" w:rsidP="00BF54FF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«Туристическая зона </w:t>
      </w:r>
      <w:proofErr w:type="spellStart"/>
      <w:r w:rsidRPr="003629AB">
        <w:t>Ленево</w:t>
      </w:r>
      <w:proofErr w:type="spellEnd"/>
      <w:r w:rsidRPr="003629AB">
        <w:t xml:space="preserve">», расположена на территории Кондратьевского сельского поселения, в 950 метрах от озера </w:t>
      </w:r>
      <w:proofErr w:type="spellStart"/>
      <w:r w:rsidRPr="003629AB">
        <w:t>Ленево</w:t>
      </w:r>
      <w:proofErr w:type="spellEnd"/>
      <w:r w:rsidRPr="003629AB">
        <w:t>.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Также в качестве инвестиционной площадки рассматривается </w:t>
      </w:r>
      <w:proofErr w:type="spellStart"/>
      <w:r w:rsidRPr="003629AB">
        <w:rPr>
          <w:rFonts w:ascii="Times New Roman" w:hAnsi="Times New Roman"/>
          <w:sz w:val="24"/>
          <w:szCs w:val="24"/>
        </w:rPr>
        <w:t>Петропавловкий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винокуренный завод, памятник промышленной архитектуры, объект культурного наследия. 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 В 2019 году на территории природного заказника регионального значения «Озеро </w:t>
      </w:r>
      <w:proofErr w:type="spellStart"/>
      <w:r w:rsidRPr="003629AB">
        <w:rPr>
          <w:rFonts w:ascii="Times New Roman" w:hAnsi="Times New Roman"/>
          <w:sz w:val="24"/>
          <w:szCs w:val="24"/>
        </w:rPr>
        <w:t>Ленево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 открылась эколого-туристическая тропа, протяженностью 900 метров. На реализацию проекта было затрачено 1142289 рублей. 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 Одним их главных факторов сдерживающих развитие туризма на территории района является отсутствие развитой инфраструктуры (недостаточное количество мест размещения, отсутствие подъездных путей с твердым покрытием). 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Развитие туризма на территории района требует системности и комплексности, поскольку сама отрасль «туризм» носит ярко выраженный межотраслевой характер, задействует самые разные секторы экономики, культуру, природное наследие и другие сферы.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54FF" w:rsidRPr="003629AB" w:rsidRDefault="00BF54FF" w:rsidP="00BF54F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3. Цель и задачи подпрограммы</w:t>
      </w:r>
    </w:p>
    <w:p w:rsidR="00BF54FF" w:rsidRPr="003629AB" w:rsidRDefault="00BF54FF" w:rsidP="00BF54F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Целью подпрограммы является комплексная реализация стратегической роли культуры как духовно-нравственной основы для укрепления единства общества посредством приоритетного культурного и гуманитарного развития, создание благоприятных условий для формирования гармонично развитой личности, реализации каждым человеком его творческого потенциала, сохранение и исторического и культурного наследия Муромцевского района и его использования для воспитания и образования, обеспечение жителям Муромцевского района доступа к знаниям, информации и культурным ценностям,  развития туризма в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муниципальном районе 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Цель подпрограммы достигается посредством решения 8 поставленных подпрограммой задач: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1. Создание условий для обеспечения населения района услугами культуры.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2. Развитие и поддержка творческой деятельности; создание условий по сохранению нематериального культурного наследия.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3. Создание условий для повышения качества и разнообразия услуг, предоставляемых  в сфере культуры, развитие кадрового потенциала.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4. Выявление, охрана, популяризация культурного наследия (в том числе сохранение и пополнение библиотечного, музейного, архивного, кино-, фото-, видео- и </w:t>
      </w:r>
      <w:proofErr w:type="spellStart"/>
      <w:r w:rsidRPr="003629AB">
        <w:rPr>
          <w:rFonts w:ascii="Times New Roman" w:hAnsi="Times New Roman"/>
          <w:sz w:val="24"/>
          <w:szCs w:val="24"/>
        </w:rPr>
        <w:t>аудиофондов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; перевод в электронный вид библиотечных, музейных кино-, фото-, видео- и </w:t>
      </w:r>
      <w:proofErr w:type="spellStart"/>
      <w:r w:rsidRPr="003629AB">
        <w:rPr>
          <w:rFonts w:ascii="Times New Roman" w:hAnsi="Times New Roman"/>
          <w:sz w:val="24"/>
          <w:szCs w:val="24"/>
        </w:rPr>
        <w:t>аудиофондов</w:t>
      </w:r>
      <w:proofErr w:type="spellEnd"/>
      <w:r w:rsidRPr="003629AB">
        <w:rPr>
          <w:rFonts w:ascii="Times New Roman" w:hAnsi="Times New Roman"/>
          <w:sz w:val="24"/>
          <w:szCs w:val="24"/>
        </w:rPr>
        <w:t>, создание инфраструктуры доступа населения к ним с использованием сети Интернет).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5. Укрепление и развитие материально-технической базы учреждений культуры муниципального района.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6. Формирование и развитие туристской </w:t>
      </w:r>
      <w:proofErr w:type="spellStart"/>
      <w:r w:rsidRPr="003629AB">
        <w:rPr>
          <w:rFonts w:ascii="Times New Roman" w:hAnsi="Times New Roman"/>
          <w:sz w:val="24"/>
          <w:szCs w:val="24"/>
        </w:rPr>
        <w:t>дестинации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Муромцевского района.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7. Повышение качества туристских услуг.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8. Продвижение туристского продукта Муромцевского района.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9.Обеспечение информационного противодействия идеологии экстремизма и терроризма на территории Муромцевского района.</w:t>
      </w:r>
    </w:p>
    <w:p w:rsidR="00BF54FF" w:rsidRPr="003629AB" w:rsidRDefault="00BF54FF" w:rsidP="00BF54FF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F54FF" w:rsidRPr="003629AB" w:rsidRDefault="00BF54FF" w:rsidP="00BF54FF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4. Срок реализации подпрограммы</w:t>
      </w:r>
    </w:p>
    <w:p w:rsidR="00BF54FF" w:rsidRPr="003629AB" w:rsidRDefault="00BF54FF" w:rsidP="00BF54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F54FF" w:rsidRPr="003629AB" w:rsidRDefault="00BF54FF" w:rsidP="00BF54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Общий срок реализации настоящей подпрограммы составляет 9 лет, рассчитан на период 2022 – 2030 годов (в один этап).</w:t>
      </w: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5. Описание входящих в состав подпрограммы основных мероприятий</w:t>
      </w: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F54FF" w:rsidRPr="003629AB" w:rsidRDefault="00BF54FF" w:rsidP="00BF54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целях решения задач подпрограммы в ее составе формируются 8 основных мероприятий: </w:t>
      </w:r>
    </w:p>
    <w:p w:rsidR="00BF54FF" w:rsidRPr="003629AB" w:rsidRDefault="00BF54FF" w:rsidP="00BF54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1. Обеспечение доступа населения к услугам культуры. </w:t>
      </w:r>
    </w:p>
    <w:p w:rsidR="00BF54FF" w:rsidRPr="003629AB" w:rsidRDefault="00BF54FF" w:rsidP="00BF54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2. Развитие самодеятельного художественного и народного творчества</w:t>
      </w:r>
    </w:p>
    <w:p w:rsidR="00BF54FF" w:rsidRPr="003629AB" w:rsidRDefault="00BF54FF" w:rsidP="00BF54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3. Сохранение и развитие народной традиционной культуры и детского творчества. </w:t>
      </w:r>
    </w:p>
    <w:p w:rsidR="00BF54FF" w:rsidRPr="003629AB" w:rsidRDefault="00BF54FF" w:rsidP="00BF54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4. Сохранение и эффективное использование культурного наследия Муромцевского района.</w:t>
      </w:r>
    </w:p>
    <w:p w:rsidR="00BF54FF" w:rsidRPr="003629AB" w:rsidRDefault="00BF54FF" w:rsidP="00BF54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4. Административно-хозяйственное обслуживание учреждений культуры.</w:t>
      </w:r>
    </w:p>
    <w:p w:rsidR="00BF54FF" w:rsidRPr="003629AB" w:rsidRDefault="00BF54FF" w:rsidP="00BF54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5. Создание и модернизация туристских объектов.</w:t>
      </w:r>
    </w:p>
    <w:p w:rsidR="00BF54FF" w:rsidRPr="003629AB" w:rsidRDefault="00BF54FF" w:rsidP="00BF54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6. Выставочная и презентационная деятельность в сфере туризма.</w:t>
      </w:r>
    </w:p>
    <w:p w:rsidR="00BF54FF" w:rsidRPr="003629AB" w:rsidRDefault="00BF54FF" w:rsidP="00BF54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7. Выставочная и презентационная деятельность в сфере туризма.</w:t>
      </w:r>
    </w:p>
    <w:p w:rsidR="00BF54FF" w:rsidRPr="003629AB" w:rsidRDefault="00BF54FF" w:rsidP="00BF54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8. Продвижение туристских ресурсов Муромцевского района на внутреннем и международном туристских рынках.</w:t>
      </w:r>
    </w:p>
    <w:p w:rsidR="00BF54FF" w:rsidRPr="003629AB" w:rsidRDefault="00BF54FF" w:rsidP="00BF54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9. Осуществление информационно-идеологических мероприятий по противодействию идеологии терроризма и проявления экстремизма.</w:t>
      </w:r>
    </w:p>
    <w:p w:rsidR="00BF54FF" w:rsidRPr="003629AB" w:rsidRDefault="00BF54FF" w:rsidP="00BF5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F54FF" w:rsidRPr="005455B3" w:rsidRDefault="00BF54FF" w:rsidP="00BF5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55B3">
        <w:rPr>
          <w:rFonts w:ascii="Times New Roman" w:hAnsi="Times New Roman"/>
          <w:sz w:val="24"/>
          <w:szCs w:val="24"/>
        </w:rPr>
        <w:t>Раздел 6. Описание мероприятий и целевых индикаторов их выполнения</w:t>
      </w:r>
    </w:p>
    <w:p w:rsidR="00BF54FF" w:rsidRPr="005455B3" w:rsidRDefault="00BF54FF" w:rsidP="00BF54F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F54FF" w:rsidRPr="005455B3" w:rsidRDefault="00BF54FF" w:rsidP="00BF54F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Перечень целевых индикаторов реализации мероприятий подпрограммы приведен в приложении № 2 к муниципальной программе Муромцевского муниципального района Омской области «Развитие социально-культурной сферы Муромцевского муниципального района Омской области».</w:t>
      </w:r>
    </w:p>
    <w:p w:rsidR="00BF54FF" w:rsidRPr="005455B3" w:rsidRDefault="00BF54FF" w:rsidP="00BF54FF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5B3">
        <w:rPr>
          <w:rFonts w:ascii="Times New Roman" w:hAnsi="Times New Roman" w:cs="Times New Roman"/>
          <w:b/>
          <w:sz w:val="24"/>
          <w:szCs w:val="24"/>
        </w:rPr>
        <w:t>В рамках основного мероприятия «Обеспечение доступа населения к услугам культуры» планируется выполнение следующих мероприятий:</w:t>
      </w:r>
    </w:p>
    <w:p w:rsidR="00BF54FF" w:rsidRPr="005455B3" w:rsidRDefault="00BF54FF" w:rsidP="00BF54FF">
      <w:pPr>
        <w:pStyle w:val="ConsPlusNonformat"/>
        <w:numPr>
          <w:ilvl w:val="1"/>
          <w:numId w:val="4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«Содействие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области».</w:t>
      </w:r>
    </w:p>
    <w:p w:rsidR="00BF54FF" w:rsidRPr="005455B3" w:rsidRDefault="00BF54FF" w:rsidP="00BF54FF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области.</w:t>
      </w:r>
    </w:p>
    <w:p w:rsidR="00BF54FF" w:rsidRPr="005455B3" w:rsidRDefault="00BF54FF" w:rsidP="00BF54FF">
      <w:pPr>
        <w:pStyle w:val="ConsPlusNonformat"/>
        <w:numPr>
          <w:ilvl w:val="1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455B3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5455B3">
        <w:rPr>
          <w:rFonts w:ascii="Times New Roman" w:hAnsi="Times New Roman" w:cs="Times New Roman"/>
          <w:sz w:val="24"/>
          <w:szCs w:val="24"/>
        </w:rPr>
        <w:t xml:space="preserve">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права».</w:t>
      </w:r>
    </w:p>
    <w:p w:rsidR="00BF54FF" w:rsidRPr="005455B3" w:rsidRDefault="00BF54FF" w:rsidP="00BF54FF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доля работников муниципальных учреждений в сфере культуры, которым обеспечена гарантия.</w:t>
      </w:r>
    </w:p>
    <w:p w:rsidR="00BF54FF" w:rsidRPr="005455B3" w:rsidRDefault="00BF54FF" w:rsidP="00BF54FF">
      <w:pPr>
        <w:pStyle w:val="ConsPlusNonformat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«Выплата заработной платы другим категориям работников»</w:t>
      </w:r>
    </w:p>
    <w:p w:rsidR="00BF54FF" w:rsidRPr="003629AB" w:rsidRDefault="00BF54FF" w:rsidP="00BF54FF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в полном объеме заработной</w:t>
      </w:r>
      <w:r w:rsidRPr="003629AB">
        <w:rPr>
          <w:rFonts w:ascii="Times New Roman" w:hAnsi="Times New Roman" w:cs="Times New Roman"/>
          <w:sz w:val="24"/>
          <w:szCs w:val="24"/>
        </w:rPr>
        <w:t xml:space="preserve"> платы работников учреждений культуры.</w:t>
      </w:r>
    </w:p>
    <w:p w:rsidR="00BF54FF" w:rsidRPr="003629AB" w:rsidRDefault="00BF54FF" w:rsidP="00BF54F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1.4 «Содержание зданий и сооружений муниципальных образовательных учреждений (в том числе коммунальные услуги) »</w:t>
      </w:r>
    </w:p>
    <w:p w:rsidR="00BF54FF" w:rsidRPr="003629AB" w:rsidRDefault="00BF54FF" w:rsidP="00BF54F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бесперебойной работы учреждений культуры.</w:t>
      </w:r>
    </w:p>
    <w:p w:rsidR="00BF54FF" w:rsidRPr="003629AB" w:rsidRDefault="00BF54FF" w:rsidP="00BF54F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1.5.  Обеспечение комплекса мер, направленных на поддержку применения в деятельности муниципальных учреждений сферы культуры информационно-коммуникационными технологиями, оснащение современным оборудованием и программными продуктами для обеспечения культурной деятельности.</w:t>
      </w:r>
    </w:p>
    <w:p w:rsidR="00BF54FF" w:rsidRPr="003629AB" w:rsidRDefault="00BF54FF" w:rsidP="00BF54F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бесперебойной работы учреждений культуры.</w:t>
      </w:r>
    </w:p>
    <w:p w:rsidR="00BF54FF" w:rsidRPr="003629AB" w:rsidRDefault="00BF54FF" w:rsidP="00BF54F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1.6 «Осуществление муниципального управления в сфере культуры»</w:t>
      </w:r>
    </w:p>
    <w:p w:rsidR="00BF54FF" w:rsidRPr="0037394B" w:rsidRDefault="00BF54FF" w:rsidP="00BF54F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94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бесперебойной работы учреждений культуры.</w:t>
      </w:r>
    </w:p>
    <w:p w:rsidR="00BF54FF" w:rsidRPr="0037394B" w:rsidRDefault="00BF54FF" w:rsidP="00BF54F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94B">
        <w:rPr>
          <w:rFonts w:ascii="Times New Roman" w:hAnsi="Times New Roman" w:cs="Times New Roman"/>
          <w:sz w:val="24"/>
          <w:szCs w:val="24"/>
        </w:rPr>
        <w:t xml:space="preserve">1.7. «Поощрение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</w:t>
      </w:r>
      <w:r w:rsidRPr="0037394B">
        <w:rPr>
          <w:rFonts w:ascii="Times New Roman" w:hAnsi="Times New Roman" w:cs="Times New Roman"/>
          <w:sz w:val="24"/>
          <w:szCs w:val="24"/>
        </w:rPr>
        <w:lastRenderedPageBreak/>
        <w:t>достигнутых ими за отчетный период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№1050»</w:t>
      </w:r>
    </w:p>
    <w:p w:rsidR="00BF54FF" w:rsidRPr="003629AB" w:rsidRDefault="00BF54FF" w:rsidP="00BF54FF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7394B">
        <w:rPr>
          <w:b/>
        </w:rPr>
        <w:t>В рамках основного мероприятия «Развитие  самодеятельного</w:t>
      </w:r>
      <w:r w:rsidRPr="003629AB">
        <w:rPr>
          <w:b/>
        </w:rPr>
        <w:t xml:space="preserve"> художественного и народного творчества» планируется выполнение следующих мероприятий:</w:t>
      </w:r>
    </w:p>
    <w:p w:rsidR="00BF54FF" w:rsidRPr="003629AB" w:rsidRDefault="00BF54FF" w:rsidP="00BF54FF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2.1 Организация и проведение массовых мероприятий фестивалей и конкурсов, народных праздников, в т.ч. организация выставок ДПИ и НХП</w:t>
      </w:r>
    </w:p>
    <w:p w:rsidR="00BF54FF" w:rsidRPr="003629AB" w:rsidRDefault="00BF54FF" w:rsidP="00BF54FF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 мероприятий</w:t>
      </w:r>
    </w:p>
    <w:p w:rsidR="00BF54FF" w:rsidRPr="003629AB" w:rsidRDefault="00BF54FF" w:rsidP="00BF54FF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2.2 Мероприятия, направленные на пропаганду здорового образа жизни учреждений культуры.</w:t>
      </w:r>
    </w:p>
    <w:p w:rsidR="00BF54FF" w:rsidRPr="003629AB" w:rsidRDefault="00BF54FF" w:rsidP="00BF54FF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 мероприятий.</w:t>
      </w:r>
    </w:p>
    <w:p w:rsidR="00BF54FF" w:rsidRPr="003629AB" w:rsidRDefault="00BF54FF" w:rsidP="00BF54FF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2.3 Организация экспедиций по району с целью сохранения традиционной культуры Муромцевского района, создание электронного банка данных по народным промыслам и ремеслам.</w:t>
      </w:r>
    </w:p>
    <w:p w:rsidR="00BF54FF" w:rsidRPr="003629AB" w:rsidRDefault="00BF54FF" w:rsidP="00BF54FF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экспедиций.</w:t>
      </w:r>
    </w:p>
    <w:p w:rsidR="00BF54FF" w:rsidRPr="003629AB" w:rsidRDefault="00BF54FF" w:rsidP="00BF54FF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629AB">
        <w:rPr>
          <w:b/>
        </w:rPr>
        <w:t>В рамках основного мероприятия «Сохранение и развитие народной традиционной культуры и детского творчества» планируется выполнение следующих мероприятий:</w:t>
      </w:r>
    </w:p>
    <w:p w:rsidR="00BF54FF" w:rsidRPr="003629AB" w:rsidRDefault="00BF54FF" w:rsidP="00BF54FF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3.1 Участие специалистов сферы культуры и дополнительного образования в сфере культуры в семинарах, форумах, конференциях, фестивалях и пр. разного уровня, в т.ч. в выставках ДПИ и НХП.</w:t>
      </w:r>
    </w:p>
    <w:p w:rsidR="00BF54FF" w:rsidRPr="003629AB" w:rsidRDefault="00BF54FF" w:rsidP="00BF54FF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специалистов.</w:t>
      </w:r>
    </w:p>
    <w:p w:rsidR="00BF54FF" w:rsidRPr="003629AB" w:rsidRDefault="00BF54FF" w:rsidP="00BF54FF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3.2 Выявление и стимулирование результативно работающих специалистов сферы культуры, повышение профессионального уровня.</w:t>
      </w:r>
    </w:p>
    <w:p w:rsidR="00BF54FF" w:rsidRPr="003629AB" w:rsidRDefault="00BF54FF" w:rsidP="00BF54FF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специалистов</w:t>
      </w:r>
    </w:p>
    <w:p w:rsidR="00BF54FF" w:rsidRPr="003629AB" w:rsidRDefault="00BF54FF" w:rsidP="00BF54FF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3.3 Выявление и поддержка одаренных детей и молодежи.</w:t>
      </w:r>
    </w:p>
    <w:p w:rsidR="00BF54FF" w:rsidRPr="003629AB" w:rsidRDefault="00BF54FF" w:rsidP="00BF54FF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доля участников конкурса по выявлению одаренных детей и молодежи, ставших обладателями муниципальной премии, общему количеству участников конкурса</w:t>
      </w: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b/>
          <w:sz w:val="24"/>
          <w:szCs w:val="24"/>
        </w:rPr>
      </w:pPr>
      <w:r w:rsidRPr="003629AB">
        <w:rPr>
          <w:rFonts w:ascii="Times New Roman" w:hAnsi="Times New Roman"/>
          <w:b/>
          <w:sz w:val="24"/>
          <w:szCs w:val="24"/>
        </w:rPr>
        <w:t>В рамках основного мероприятия «Сохранение и эффективное использование культурного наследия Муромцевского района» планируется выполнение следующих мероприятий:</w:t>
      </w:r>
    </w:p>
    <w:p w:rsidR="00BF54FF" w:rsidRPr="002F32BB" w:rsidRDefault="00BF54FF" w:rsidP="00BF54FF">
      <w:pPr>
        <w:pStyle w:val="a3"/>
        <w:numPr>
          <w:ilvl w:val="1"/>
          <w:numId w:val="5"/>
        </w:numPr>
        <w:ind w:left="0" w:firstLine="720"/>
        <w:jc w:val="both"/>
      </w:pPr>
      <w:r w:rsidRPr="003629AB">
        <w:t xml:space="preserve">Расходы на обеспечение муниципальных библиотек широкополосных доступом к сети интернет, в т.ч. </w:t>
      </w:r>
      <w:r w:rsidRPr="002F32BB">
        <w:t>формирование и ведение реестров библиотечных и музейных фондов</w:t>
      </w:r>
    </w:p>
    <w:p w:rsidR="00BF54FF" w:rsidRPr="002F32BB" w:rsidRDefault="00BF54FF" w:rsidP="00BF54F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>Для ежегодной оценки эффективности данного мероприятия используется целевой индикатор –  доля библиотек, обеспеченных доступом к сети интернет, в общей библиотечной сети Муромцевского района.</w:t>
      </w:r>
    </w:p>
    <w:p w:rsidR="00BF54FF" w:rsidRPr="002F32BB" w:rsidRDefault="00BF54FF" w:rsidP="00BF54F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 xml:space="preserve">4.2 </w:t>
      </w:r>
      <w:r w:rsidRPr="002F32BB">
        <w:rPr>
          <w:rFonts w:ascii="Times New Roman" w:hAnsi="Times New Roman"/>
        </w:rPr>
        <w:t xml:space="preserve">Комплектование книжных фондов общедоступных (публичных) библиотек. </w:t>
      </w:r>
    </w:p>
    <w:p w:rsidR="00BF54FF" w:rsidRPr="002F32BB" w:rsidRDefault="00BF54FF" w:rsidP="00BF54F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>Для ежегодной оценки эффективности данного мероприятия используется целевой индикатор – увеличение  количества изданий на 1000 жителей</w:t>
      </w:r>
    </w:p>
    <w:p w:rsidR="00BF54FF" w:rsidRPr="002F32B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>4.3  Подписка на периодические издания</w:t>
      </w:r>
    </w:p>
    <w:p w:rsidR="00BF54FF" w:rsidRPr="002F32BB" w:rsidRDefault="00BF54FF" w:rsidP="00BF54FF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- количество периодических изданий, на которые обеспечена подписка</w:t>
      </w:r>
    </w:p>
    <w:p w:rsidR="00BF54FF" w:rsidRPr="002F32BB" w:rsidRDefault="00BF54FF" w:rsidP="00BF54FF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2F32BB">
        <w:rPr>
          <w:b/>
        </w:rPr>
        <w:lastRenderedPageBreak/>
        <w:t>В рамках основного мероприятия «Административно-хозяйственное обслуживание учреждений культуры» планируется выполнение следующих мероприятий:</w:t>
      </w:r>
    </w:p>
    <w:p w:rsidR="00BF54FF" w:rsidRPr="002F32BB" w:rsidRDefault="00BF54FF" w:rsidP="00BF54FF">
      <w:pPr>
        <w:pStyle w:val="a3"/>
        <w:widowControl w:val="0"/>
        <w:numPr>
          <w:ilvl w:val="1"/>
          <w:numId w:val="2"/>
        </w:numPr>
        <w:tabs>
          <w:tab w:val="left" w:pos="0"/>
        </w:tabs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Выплата денежного поощрения лучшим муниципальным учреждениям культуры, находящимся на территориях сельских поселений Омской области, и их работникам.</w:t>
      </w:r>
    </w:p>
    <w:p w:rsidR="00BF54FF" w:rsidRPr="002F32BB" w:rsidRDefault="00BF54FF" w:rsidP="00BF54F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 xml:space="preserve">          Для ежегодной оценки эффективности данного мероприятия используется целевой индикатор – количество конкурсных программ, в которых участвуют учреждения и специалисты.</w:t>
      </w:r>
    </w:p>
    <w:p w:rsidR="00BF54FF" w:rsidRPr="002F32BB" w:rsidRDefault="00BF54FF" w:rsidP="00BF54F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</w:rPr>
      </w:pPr>
      <w:r w:rsidRPr="002F32BB">
        <w:rPr>
          <w:rFonts w:ascii="Times New Roman" w:hAnsi="Times New Roman"/>
          <w:sz w:val="24"/>
          <w:szCs w:val="24"/>
        </w:rPr>
        <w:tab/>
        <w:t xml:space="preserve">5.2 </w:t>
      </w:r>
      <w:r w:rsidRPr="002F32BB">
        <w:rPr>
          <w:rFonts w:ascii="Times New Roman" w:hAnsi="Times New Roman"/>
        </w:rPr>
        <w:t>Аттестация рабочих мест.</w:t>
      </w:r>
    </w:p>
    <w:p w:rsidR="00BF54FF" w:rsidRPr="002F32BB" w:rsidRDefault="00BF54FF" w:rsidP="00BF54F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- доля аттестованных рабочих мест от общего количества рабочих мест, подлежащих аттестации.</w:t>
      </w:r>
    </w:p>
    <w:p w:rsidR="00BF54FF" w:rsidRPr="002F32BB" w:rsidRDefault="00BF54FF" w:rsidP="00BF54F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5.3 Приобретение и обслуживание охранной, пожарной сигнализации, систем видеонаблюдения, контроля доступа и иных аналогичных систем, в т.ч. пусконаладочные, монтажные работы в муниципальных учреждениях культуры.</w:t>
      </w:r>
    </w:p>
    <w:p w:rsidR="00BF54FF" w:rsidRPr="002F32B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 культуры, обеспеченных охранной, пожарной сигнализацией, систем видеонаблюдения, контроля доступа и иных аналогичных систем</w:t>
      </w:r>
    </w:p>
    <w:p w:rsidR="00BF54FF" w:rsidRPr="002F32BB" w:rsidRDefault="00BF54FF" w:rsidP="00BF54FF">
      <w:pPr>
        <w:pStyle w:val="a3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Ремонт и материально-техническое оснащение объектов, находящихся в муниципальной собственности.</w:t>
      </w:r>
    </w:p>
    <w:p w:rsidR="00BF54FF" w:rsidRPr="002F32B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учреждений, получивших оборудование для МТБ.</w:t>
      </w:r>
    </w:p>
    <w:p w:rsidR="00BF54FF" w:rsidRPr="002F32BB" w:rsidRDefault="00BF54FF" w:rsidP="00BF54FF">
      <w:pPr>
        <w:pStyle w:val="a3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«Государственная поддержка отрасли культуры (</w:t>
      </w:r>
      <w:proofErr w:type="spellStart"/>
      <w:r w:rsidRPr="002F32BB">
        <w:t>софинансирование</w:t>
      </w:r>
      <w:proofErr w:type="spellEnd"/>
      <w:r w:rsidRPr="002F32BB">
        <w:t xml:space="preserve"> расходов на модернизацию путем капитального ремонта муниципальных детских школ искусств по видам искусств)»  </w:t>
      </w:r>
    </w:p>
    <w:p w:rsidR="00BF54FF" w:rsidRPr="002F32B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учреждений, в которых сделан капитальный ремонт</w:t>
      </w:r>
    </w:p>
    <w:p w:rsidR="00BF54FF" w:rsidRPr="002F32B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5.6 Проведение мероприятий по обеспечению программы «Доступная среда»</w:t>
      </w:r>
    </w:p>
    <w:p w:rsidR="00BF54FF" w:rsidRPr="002F32B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доля учреждений культуры, обеспеченных оборудованием по программе «Доступная среда».</w:t>
      </w:r>
    </w:p>
    <w:p w:rsidR="00BF54FF" w:rsidRPr="002F32B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 xml:space="preserve">5.7 Модернизация учреждений </w:t>
      </w:r>
      <w:proofErr w:type="spellStart"/>
      <w:r w:rsidRPr="002F32BB">
        <w:t>культурно-досугового</w:t>
      </w:r>
      <w:proofErr w:type="spellEnd"/>
      <w:r w:rsidRPr="002F32BB">
        <w:t xml:space="preserve"> типа в сельской местности (Капитальный ремонт)  </w:t>
      </w:r>
    </w:p>
    <w:p w:rsidR="00BF54FF" w:rsidRPr="002F32B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учреждений, получивших оборудование для МТБ</w:t>
      </w:r>
    </w:p>
    <w:p w:rsidR="00BF54FF" w:rsidRPr="002F32B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5.8 Строительство, реконструкция зданий, сооружений муниципальных учреждений культуры, в т.ч. проектно-сметные документации.</w:t>
      </w:r>
    </w:p>
    <w:p w:rsidR="00BF54FF" w:rsidRPr="002F32B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вновь построенных учреждений, введенных в эксплуатации.</w:t>
      </w:r>
    </w:p>
    <w:p w:rsidR="00BF54FF" w:rsidRPr="002F32B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5.9 Создание модельных библиотек.</w:t>
      </w:r>
    </w:p>
    <w:p w:rsidR="00BF54FF" w:rsidRPr="002F32B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вновь построенных учреждений, введенных в эксплуатации.</w:t>
      </w:r>
    </w:p>
    <w:p w:rsidR="00BF54FF" w:rsidRPr="002F32B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5.10 Создание виртуального зала на базе МБМУК ЦБС «Имени М.А. Ульянова»</w:t>
      </w:r>
    </w:p>
    <w:p w:rsidR="00BF54FF" w:rsidRPr="002F32B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залов, оборудованных для проведения виртуальных показов.</w:t>
      </w:r>
    </w:p>
    <w:p w:rsidR="00BF54FF" w:rsidRPr="0037394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5.11 Государственная поддержка отрасли культуры (приобретение музыкальных инструментов, оборудования и учебных материалов для детской школы искусств) "Муниципальное казенное образовательное учреждение дополнительного образования "</w:t>
      </w:r>
      <w:proofErr w:type="spellStart"/>
      <w:r w:rsidRPr="002F32BB">
        <w:t>Муромцевская</w:t>
      </w:r>
      <w:proofErr w:type="spellEnd"/>
      <w:r w:rsidRPr="002F32BB">
        <w:t xml:space="preserve"> детская школа искусств" Администрации Муромцевского муниципального района </w:t>
      </w:r>
      <w:r w:rsidRPr="0037394B">
        <w:t>Омской области.</w:t>
      </w:r>
    </w:p>
    <w:p w:rsidR="00BF54FF" w:rsidRPr="0037394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7394B">
        <w:t xml:space="preserve">Для ежегодной оценки эффективности данного мероприятия используется целевой </w:t>
      </w:r>
      <w:r w:rsidRPr="0037394B">
        <w:lastRenderedPageBreak/>
        <w:t>индикатор – Количество учреждений, которые приобрели музыкальные инструменты.</w:t>
      </w:r>
    </w:p>
    <w:p w:rsidR="00BF54FF" w:rsidRPr="0037394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7394B">
        <w:t>5.12 Обеспечение развития и укрепления материально-технической базы домов культуры в населенных пунктах с числом жителей до 50 тысяч человек.</w:t>
      </w:r>
    </w:p>
    <w:p w:rsidR="00BF54FF" w:rsidRPr="000C3C51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7394B">
        <w:t xml:space="preserve">Для ежегодной оценки эффективности данного мероприятия используется целевой </w:t>
      </w:r>
      <w:r w:rsidRPr="000C3C51">
        <w:t>индикатор – Количество учреждений, получивших оборудование для МТБ.</w:t>
      </w:r>
    </w:p>
    <w:p w:rsidR="00BF54FF" w:rsidRPr="000F1FD1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C3C51">
        <w:t xml:space="preserve">5.13 </w:t>
      </w:r>
      <w:r w:rsidRPr="000F1FD1">
        <w:t>Ремонт кровли по поручению Губернатора Омской области в зданиях учреждений культуры.</w:t>
      </w:r>
    </w:p>
    <w:p w:rsidR="00BF54FF" w:rsidRPr="000F1FD1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Для ежегодной оценки эффективности данного мероприятия используется целевой индикатор – количество учреждений в которых сделан ремонт кровли.</w:t>
      </w:r>
    </w:p>
    <w:p w:rsidR="00BF54FF" w:rsidRPr="000F1FD1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 xml:space="preserve">5.14 Государственная поддержка отрасли культуры (приобретение музыкальных инструментов, оборудования и  материалов для муниципальных детских школ искусств по видам искусств) "Муниципальное казенное учреждение дополнительного образования детей </w:t>
      </w:r>
      <w:proofErr w:type="spellStart"/>
      <w:r w:rsidRPr="000F1FD1">
        <w:t>Муромцевская</w:t>
      </w:r>
      <w:proofErr w:type="spellEnd"/>
      <w:r w:rsidRPr="000F1FD1">
        <w:t xml:space="preserve"> детская школа искусств "Школа ремесел" Администрации Муромцевского муниципального района Омской области.</w:t>
      </w:r>
    </w:p>
    <w:p w:rsidR="00BF54FF" w:rsidRPr="000F1FD1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Для ежегодной оценки эффективности данного мероприятия используется целевой индикатор – количество учреждений, которые приобрели музыкальные инструменты.</w:t>
      </w:r>
    </w:p>
    <w:p w:rsidR="00BF54FF" w:rsidRPr="000F1FD1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0F1FD1">
        <w:rPr>
          <w:b/>
        </w:rPr>
        <w:t>В рамках основного мероприятия «Создание и модернизация туристских объектов» планируется выполнение следующих мероприятий:</w:t>
      </w:r>
    </w:p>
    <w:p w:rsidR="00BF54FF" w:rsidRPr="000F1FD1" w:rsidRDefault="00BF54FF" w:rsidP="00BF54FF">
      <w:pPr>
        <w:pStyle w:val="a3"/>
        <w:widowControl w:val="0"/>
        <w:numPr>
          <w:ilvl w:val="1"/>
          <w:numId w:val="7"/>
        </w:numPr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Строительство (реконструкция) объектов обеспечивающей инфраструктуры туристских комплексов.</w:t>
      </w:r>
    </w:p>
    <w:p w:rsidR="00BF54FF" w:rsidRPr="003629A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Для ежегодной оценки эффективности данного мероприятия</w:t>
      </w:r>
      <w:r w:rsidRPr="003629AB">
        <w:t xml:space="preserve"> используется целевой индикатор – количество вновь построенных учреждений, введенных в эксплуатацию.</w:t>
      </w:r>
    </w:p>
    <w:p w:rsidR="00BF54FF" w:rsidRPr="003629AB" w:rsidRDefault="00BF54FF" w:rsidP="00BF54FF">
      <w:pPr>
        <w:pStyle w:val="a3"/>
        <w:widowControl w:val="0"/>
        <w:numPr>
          <w:ilvl w:val="1"/>
          <w:numId w:val="7"/>
        </w:numPr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Капитальный ремонт объектов обеспечивающей инфраструктуры туристских комплексов.</w:t>
      </w:r>
    </w:p>
    <w:p w:rsidR="00BF54FF" w:rsidRPr="003629A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учреждений, в которых сделан капитальный ремонт.</w:t>
      </w:r>
    </w:p>
    <w:p w:rsidR="00BF54FF" w:rsidRPr="003629A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629AB">
        <w:rPr>
          <w:b/>
        </w:rPr>
        <w:t>В рамках основного мероприятия «Выставочная и презентационная деятельность в сфере туризма» планируется выполнение следующих мероприятий:</w:t>
      </w:r>
    </w:p>
    <w:p w:rsidR="00BF54FF" w:rsidRPr="003629A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7.1 Организация и проведение семинаров, консультаций, стажировок, мастер-классов, круглых столов в сфере туризма.</w:t>
      </w:r>
    </w:p>
    <w:p w:rsidR="00BF54FF" w:rsidRPr="003629A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проведенных семинаров, консультаций, стажировок, мастер-классов, круглых столов в сфере туризма.</w:t>
      </w:r>
    </w:p>
    <w:p w:rsidR="00BF54FF" w:rsidRPr="003629AB" w:rsidRDefault="00BF54FF" w:rsidP="00BF54FF">
      <w:pPr>
        <w:pStyle w:val="a3"/>
        <w:widowControl w:val="0"/>
        <w:numPr>
          <w:ilvl w:val="1"/>
          <w:numId w:val="8"/>
        </w:numPr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Создание условий для развития сферы туризма и разработку лучшего туристического маршрута, разработка экскурсионных программ.</w:t>
      </w:r>
    </w:p>
    <w:p w:rsidR="00BF54FF" w:rsidRPr="003629AB" w:rsidRDefault="00BF54FF" w:rsidP="00BF54FF">
      <w:pPr>
        <w:pStyle w:val="a3"/>
        <w:widowControl w:val="0"/>
        <w:autoSpaceDE w:val="0"/>
        <w:autoSpaceDN w:val="0"/>
        <w:adjustRightInd w:val="0"/>
        <w:ind w:left="0" w:firstLine="108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презентаций инвестиционных проектов</w:t>
      </w:r>
    </w:p>
    <w:p w:rsidR="00BF54FF" w:rsidRPr="003629A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629AB">
        <w:rPr>
          <w:b/>
        </w:rPr>
        <w:t>В рамках основного мероприятия «Продвижение туристских ресурсов Муромцевского района на внутреннем и международном туристских рынках» планируется выполнение следующих мероприятий:</w:t>
      </w:r>
    </w:p>
    <w:p w:rsidR="00BF54FF" w:rsidRPr="003629A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8.1 Внедрение инновационных технологий и инструментов по продвижению туристского продукта Муромцевского района  (специализированные мероприятия, рекламно-информационные туры, интернет – ресурсы)</w:t>
      </w:r>
    </w:p>
    <w:p w:rsidR="00BF54FF" w:rsidRPr="003629A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Для ежегодной оценки эффективности данного мероприятия используется целевой индикатор – количество мероприятий </w:t>
      </w:r>
    </w:p>
    <w:p w:rsidR="00BF54FF" w:rsidRPr="003629A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8.2 Организация системы туристской навигации на территории Муромцевского муниципального района, в том числе установка рекламных щитов со схемами расположения достопримечательностей района, установка дорожных указателей к объектам </w:t>
      </w:r>
      <w:proofErr w:type="spellStart"/>
      <w:r w:rsidRPr="003629AB">
        <w:t>турпоказа</w:t>
      </w:r>
      <w:proofErr w:type="spellEnd"/>
      <w:r w:rsidRPr="003629AB">
        <w:t>.</w:t>
      </w:r>
    </w:p>
    <w:p w:rsidR="00BF54FF" w:rsidRPr="003629A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установленных рекламных конструкций.</w:t>
      </w: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629AB">
        <w:rPr>
          <w:rFonts w:ascii="Times New Roman" w:hAnsi="Times New Roman"/>
          <w:b/>
          <w:sz w:val="24"/>
          <w:szCs w:val="24"/>
        </w:rPr>
        <w:t>В рамках основного мероприятия «Осуществление информационно-</w:t>
      </w:r>
      <w:r w:rsidRPr="003629AB">
        <w:rPr>
          <w:rFonts w:ascii="Times New Roman" w:hAnsi="Times New Roman"/>
          <w:b/>
          <w:sz w:val="24"/>
          <w:szCs w:val="24"/>
        </w:rPr>
        <w:lastRenderedPageBreak/>
        <w:t>идеологических мероприятий по противодействию идеологии терроризма и проявления экстремизма» планируется выполнение следующих мероприятий:</w:t>
      </w:r>
    </w:p>
    <w:p w:rsidR="00BF54FF" w:rsidRPr="003629A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9.1 Осуществление мероприятий в области мониторинга и социологических исследований с целью выявления причин экстремистских  и террористических проявлений.</w:t>
      </w:r>
    </w:p>
    <w:p w:rsidR="00BF54FF" w:rsidRPr="003629A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населенных пунктов, на территории которых зафиксирована активность лиц с экстремистскими взглядами.</w:t>
      </w:r>
    </w:p>
    <w:p w:rsidR="00BF54FF" w:rsidRPr="003629A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9.2 Организация и проведение мероприятий, направленных на противодействие идеологии терроризма, экстремизма.</w:t>
      </w:r>
    </w:p>
    <w:p w:rsidR="00BF54FF" w:rsidRPr="003629A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проведенных мероприятий.</w:t>
      </w:r>
    </w:p>
    <w:p w:rsidR="00BF54FF" w:rsidRPr="003629A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9.3 Размещение публикаций в муниципальных средствах массовой информации, а также в сети Интернет, направленных на противодействие идеологии экстремизма и терроризма.</w:t>
      </w:r>
    </w:p>
    <w:p w:rsidR="00BF54FF" w:rsidRPr="003629AB" w:rsidRDefault="00BF54FF" w:rsidP="00BF54FF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выпущенных статей.</w:t>
      </w:r>
    </w:p>
    <w:p w:rsidR="00BF54FF" w:rsidRPr="003629AB" w:rsidRDefault="00BF54FF" w:rsidP="00BF5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br/>
      </w:r>
    </w:p>
    <w:p w:rsidR="00BF54FF" w:rsidRPr="003629AB" w:rsidRDefault="00BF54FF" w:rsidP="00BF5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за счет всех источников финансирования  составляет </w:t>
      </w:r>
      <w:r>
        <w:rPr>
          <w:rFonts w:ascii="Times New Roman" w:hAnsi="Times New Roman"/>
          <w:sz w:val="24"/>
          <w:szCs w:val="24"/>
        </w:rPr>
        <w:t>1 621 099 393,29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 xml:space="preserve">, в том числе: 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127 656 043,35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135 950 705,60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208 272 644,34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191 620 000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191 520 000</w:t>
      </w:r>
      <w:r w:rsidRPr="003629AB"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191 520 000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191 520 000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2029 год – </w:t>
      </w:r>
      <w:r>
        <w:rPr>
          <w:rFonts w:ascii="Times New Roman" w:hAnsi="Times New Roman"/>
          <w:sz w:val="24"/>
          <w:szCs w:val="24"/>
        </w:rPr>
        <w:t>191 520 000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2030 год – </w:t>
      </w:r>
      <w:r>
        <w:rPr>
          <w:rFonts w:ascii="Times New Roman" w:hAnsi="Times New Roman"/>
          <w:sz w:val="24"/>
          <w:szCs w:val="24"/>
        </w:rPr>
        <w:t>191 520 000</w:t>
      </w:r>
      <w:r w:rsidRPr="003629AB">
        <w:rPr>
          <w:rFonts w:ascii="Times New Roman" w:hAnsi="Times New Roman"/>
          <w:sz w:val="24"/>
          <w:szCs w:val="24"/>
        </w:rPr>
        <w:t>,00 рублей.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расходов местного бюджета на реализацию подпрограммы составляет  </w:t>
      </w:r>
      <w:r>
        <w:rPr>
          <w:rFonts w:ascii="Times New Roman" w:hAnsi="Times New Roman"/>
          <w:sz w:val="24"/>
          <w:szCs w:val="24"/>
        </w:rPr>
        <w:t>1 508 223 153,77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 xml:space="preserve">, в том числе: 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91 108 652,17 рубля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95 614 501,60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172 280 000,00</w:t>
      </w:r>
      <w:r w:rsidRPr="003629AB">
        <w:rPr>
          <w:rFonts w:ascii="Times New Roman" w:hAnsi="Times New Roman"/>
          <w:sz w:val="24"/>
          <w:szCs w:val="24"/>
        </w:rPr>
        <w:t xml:space="preserve"> рублей;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191 620 000,00</w:t>
      </w:r>
      <w:r w:rsidRPr="003629AB">
        <w:rPr>
          <w:rFonts w:ascii="Times New Roman" w:hAnsi="Times New Roman"/>
          <w:sz w:val="24"/>
          <w:szCs w:val="24"/>
        </w:rPr>
        <w:t xml:space="preserve"> рублей;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191 520 000</w:t>
      </w:r>
      <w:r w:rsidRPr="003629AB"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191 520 000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191 520 000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2029 год – </w:t>
      </w:r>
      <w:r>
        <w:rPr>
          <w:rFonts w:ascii="Times New Roman" w:hAnsi="Times New Roman"/>
          <w:sz w:val="24"/>
          <w:szCs w:val="24"/>
        </w:rPr>
        <w:t>191 520 000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2030 год – </w:t>
      </w:r>
      <w:r>
        <w:rPr>
          <w:rFonts w:ascii="Times New Roman" w:hAnsi="Times New Roman"/>
          <w:sz w:val="24"/>
          <w:szCs w:val="24"/>
        </w:rPr>
        <w:t>191 520 000</w:t>
      </w:r>
      <w:r w:rsidRPr="003629AB">
        <w:rPr>
          <w:rFonts w:ascii="Times New Roman" w:hAnsi="Times New Roman"/>
          <w:sz w:val="24"/>
          <w:szCs w:val="24"/>
        </w:rPr>
        <w:t>,00 рублей.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>областного</w:t>
      </w:r>
      <w:r w:rsidRPr="003629AB">
        <w:rPr>
          <w:rFonts w:ascii="Times New Roman" w:hAnsi="Times New Roman"/>
          <w:sz w:val="24"/>
          <w:szCs w:val="24"/>
        </w:rPr>
        <w:t xml:space="preserve"> бюджета на реализацию подпрограммы составляет </w:t>
      </w:r>
      <w:r>
        <w:rPr>
          <w:rFonts w:ascii="Times New Roman" w:hAnsi="Times New Roman"/>
          <w:sz w:val="24"/>
          <w:szCs w:val="24"/>
        </w:rPr>
        <w:t xml:space="preserve">105 468 472,03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29AB">
        <w:rPr>
          <w:rFonts w:ascii="Times New Roman" w:hAnsi="Times New Roman"/>
          <w:sz w:val="24"/>
          <w:szCs w:val="24"/>
        </w:rPr>
        <w:t xml:space="preserve">в том числе: </w:t>
      </w:r>
    </w:p>
    <w:p w:rsidR="00BF54FF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 xml:space="preserve">32 425 562,49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ей;</w:t>
      </w:r>
    </w:p>
    <w:p w:rsidR="00BF54FF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2023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39 330 183,60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я;</w:t>
      </w:r>
    </w:p>
    <w:p w:rsidR="00BF54FF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2024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33 712 725,94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я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>федерального</w:t>
      </w:r>
      <w:r w:rsidRPr="003629AB">
        <w:rPr>
          <w:rFonts w:ascii="Times New Roman" w:hAnsi="Times New Roman"/>
          <w:sz w:val="24"/>
          <w:szCs w:val="24"/>
        </w:rPr>
        <w:t xml:space="preserve"> бюджета на реализацию подпрограммы составляет</w:t>
      </w:r>
      <w:r>
        <w:rPr>
          <w:rFonts w:ascii="Times New Roman" w:hAnsi="Times New Roman"/>
          <w:sz w:val="24"/>
          <w:szCs w:val="24"/>
        </w:rPr>
        <w:t xml:space="preserve"> 7 407 767,49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 xml:space="preserve">, в том числе: </w:t>
      </w:r>
    </w:p>
    <w:p w:rsidR="00BF54FF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4 121 828,69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ей;</w:t>
      </w:r>
    </w:p>
    <w:p w:rsidR="00BF54FF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202</w:t>
      </w:r>
      <w:r>
        <w:rPr>
          <w:rFonts w:ascii="Times New Roman" w:hAnsi="Times New Roman"/>
          <w:sz w:val="24"/>
          <w:szCs w:val="24"/>
        </w:rPr>
        <w:t>3</w:t>
      </w:r>
      <w:r w:rsidRPr="003629AB">
        <w:rPr>
          <w:rFonts w:ascii="Times New Roman" w:hAnsi="Times New Roman"/>
          <w:sz w:val="24"/>
          <w:szCs w:val="24"/>
        </w:rPr>
        <w:t xml:space="preserve"> год – </w:t>
      </w:r>
      <w:r>
        <w:rPr>
          <w:rFonts w:ascii="Times New Roman" w:hAnsi="Times New Roman"/>
          <w:sz w:val="24"/>
          <w:szCs w:val="24"/>
        </w:rPr>
        <w:t>1 006 020,40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BF54FF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2024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2 279 918,40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ей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29AB">
        <w:rPr>
          <w:rFonts w:ascii="Times New Roman" w:hAnsi="Times New Roman"/>
          <w:sz w:val="24"/>
          <w:szCs w:val="24"/>
        </w:rPr>
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</w:r>
    </w:p>
    <w:p w:rsidR="00BF54FF" w:rsidRPr="003629AB" w:rsidRDefault="00BF54FF" w:rsidP="00BF54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мероприятиям подпрограммы в разрезе источников финансирования представлено в </w:t>
      </w:r>
      <w:hyperlink r:id="rId5" w:history="1">
        <w:r w:rsidRPr="003629AB">
          <w:rPr>
            <w:rFonts w:ascii="Times New Roman" w:hAnsi="Times New Roman"/>
            <w:sz w:val="24"/>
            <w:szCs w:val="24"/>
          </w:rPr>
          <w:t>приложении</w:t>
        </w:r>
      </w:hyperlink>
      <w:r w:rsidRPr="003629AB">
        <w:rPr>
          <w:rFonts w:ascii="Times New Roman" w:hAnsi="Times New Roman"/>
          <w:sz w:val="24"/>
          <w:szCs w:val="24"/>
        </w:rPr>
        <w:t xml:space="preserve"> № 2 к муниципальной программе Муромцевского муниципального района Омской области  «Развитие социально-культурной сферы Муромцевского муниципального района Омской области».</w:t>
      </w: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F54FF" w:rsidRPr="003629AB" w:rsidRDefault="00BF54FF" w:rsidP="00BF54FF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8. Ожидаемые результаты реализации подпрограммы</w:t>
      </w:r>
    </w:p>
    <w:p w:rsidR="00BF54FF" w:rsidRPr="003629AB" w:rsidRDefault="00BF54FF" w:rsidP="00BF54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BF54FF" w:rsidRPr="003629AB" w:rsidRDefault="00BF54FF" w:rsidP="00BF54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Для достижения цели подпрограммы определены следующие ожидаемые результаты:</w:t>
      </w:r>
    </w:p>
    <w:p w:rsidR="00BF54FF" w:rsidRPr="003629AB" w:rsidRDefault="00BF54FF" w:rsidP="00BF54FF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3629AB">
        <w:t>Повышение уровня удовлетворенности населения качеством предоставления услуг в сфере культуры, в том числе по годам:</w:t>
      </w:r>
    </w:p>
    <w:p w:rsidR="00BF54FF" w:rsidRPr="003629AB" w:rsidRDefault="00BF54FF" w:rsidP="00BF54FF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2022 год – 87%</w:t>
      </w:r>
    </w:p>
    <w:p w:rsidR="00BF54FF" w:rsidRPr="003629AB" w:rsidRDefault="00BF54FF" w:rsidP="00BF54FF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2023 год – 90%</w:t>
      </w:r>
    </w:p>
    <w:p w:rsidR="00BF54FF" w:rsidRPr="003629AB" w:rsidRDefault="00BF54FF" w:rsidP="00BF54FF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2024 год – 91%</w:t>
      </w:r>
    </w:p>
    <w:p w:rsidR="00BF54FF" w:rsidRPr="003629AB" w:rsidRDefault="00BF54FF" w:rsidP="00BF54FF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2025 год – 93%</w:t>
      </w:r>
    </w:p>
    <w:p w:rsidR="00BF54FF" w:rsidRPr="003629AB" w:rsidRDefault="00BF54FF" w:rsidP="00BF54FF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2026 год – 95%</w:t>
      </w:r>
    </w:p>
    <w:p w:rsidR="00BF54FF" w:rsidRPr="003629AB" w:rsidRDefault="00BF54FF" w:rsidP="00BF54FF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2027 год – 97%</w:t>
      </w:r>
    </w:p>
    <w:p w:rsidR="00BF54FF" w:rsidRPr="003629AB" w:rsidRDefault="00BF54FF" w:rsidP="00BF54FF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2028 год – 99%</w:t>
      </w:r>
    </w:p>
    <w:p w:rsidR="00BF54FF" w:rsidRPr="003629AB" w:rsidRDefault="00BF54FF" w:rsidP="00BF54FF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2029 год – 100%</w:t>
      </w:r>
    </w:p>
    <w:p w:rsidR="00BF54FF" w:rsidRPr="003629AB" w:rsidRDefault="00BF54FF" w:rsidP="00BF54FF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2030 год – 100%</w:t>
      </w:r>
    </w:p>
    <w:p w:rsidR="00BF54FF" w:rsidRPr="003629AB" w:rsidRDefault="00BF54FF" w:rsidP="00BF54FF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3629AB">
        <w:t xml:space="preserve">Увеличение количества населения, участвующего в платных </w:t>
      </w:r>
      <w:proofErr w:type="spellStart"/>
      <w:r w:rsidRPr="003629AB">
        <w:t>досуговых</w:t>
      </w:r>
      <w:proofErr w:type="spellEnd"/>
      <w:r w:rsidRPr="003629AB">
        <w:t xml:space="preserve"> мероприятиях, в том числе по годам:</w:t>
      </w:r>
    </w:p>
    <w:p w:rsidR="00BF54FF" w:rsidRPr="003629AB" w:rsidRDefault="00BF54FF" w:rsidP="00BF54FF">
      <w:pPr>
        <w:pStyle w:val="a3"/>
        <w:ind w:left="0"/>
        <w:jc w:val="both"/>
      </w:pPr>
      <w:r w:rsidRPr="003629AB">
        <w:t>2022 год – 9216 человек</w:t>
      </w:r>
    </w:p>
    <w:p w:rsidR="00BF54FF" w:rsidRPr="003629AB" w:rsidRDefault="00BF54FF" w:rsidP="00BF54FF">
      <w:pPr>
        <w:pStyle w:val="a3"/>
        <w:ind w:left="0"/>
        <w:jc w:val="both"/>
      </w:pPr>
      <w:r w:rsidRPr="003629AB">
        <w:t>2023 год – 9308 человек</w:t>
      </w:r>
    </w:p>
    <w:p w:rsidR="00BF54FF" w:rsidRPr="003629AB" w:rsidRDefault="00BF54FF" w:rsidP="00BF54FF">
      <w:pPr>
        <w:pStyle w:val="a3"/>
        <w:ind w:left="0"/>
        <w:jc w:val="both"/>
      </w:pPr>
      <w:r w:rsidRPr="003629AB">
        <w:t>2024 год – 9401 человек</w:t>
      </w:r>
    </w:p>
    <w:p w:rsidR="00BF54FF" w:rsidRPr="003629AB" w:rsidRDefault="00BF54FF" w:rsidP="00BF54FF">
      <w:pPr>
        <w:pStyle w:val="a3"/>
        <w:ind w:left="0"/>
        <w:jc w:val="both"/>
      </w:pPr>
      <w:r w:rsidRPr="003629AB">
        <w:t>2025 год – 9495 человек</w:t>
      </w:r>
    </w:p>
    <w:p w:rsidR="00BF54FF" w:rsidRPr="003629AB" w:rsidRDefault="00BF54FF" w:rsidP="00BF54FF">
      <w:pPr>
        <w:pStyle w:val="a3"/>
        <w:ind w:left="0"/>
        <w:jc w:val="both"/>
      </w:pPr>
      <w:r w:rsidRPr="003629AB">
        <w:t xml:space="preserve">2026 год – 9589 человек </w:t>
      </w:r>
    </w:p>
    <w:p w:rsidR="00BF54FF" w:rsidRPr="003629AB" w:rsidRDefault="00BF54FF" w:rsidP="00BF54FF">
      <w:pPr>
        <w:pStyle w:val="a3"/>
        <w:ind w:left="0"/>
        <w:jc w:val="both"/>
      </w:pPr>
      <w:r w:rsidRPr="003629AB">
        <w:t>2027 год – 9684 человек</w:t>
      </w:r>
    </w:p>
    <w:p w:rsidR="00BF54FF" w:rsidRPr="003629AB" w:rsidRDefault="00BF54FF" w:rsidP="00BF54FF">
      <w:pPr>
        <w:pStyle w:val="a3"/>
        <w:ind w:left="0"/>
        <w:jc w:val="both"/>
      </w:pPr>
      <w:r w:rsidRPr="003629AB">
        <w:t>2028 год – 9780 человек</w:t>
      </w:r>
    </w:p>
    <w:p w:rsidR="00BF54FF" w:rsidRPr="003629AB" w:rsidRDefault="00BF54FF" w:rsidP="00BF54FF">
      <w:pPr>
        <w:pStyle w:val="a3"/>
        <w:ind w:left="0"/>
        <w:jc w:val="both"/>
      </w:pPr>
      <w:r w:rsidRPr="003629AB">
        <w:t>2029 год – 9877 человек</w:t>
      </w:r>
    </w:p>
    <w:p w:rsidR="00BF54FF" w:rsidRPr="003629AB" w:rsidRDefault="00BF54FF" w:rsidP="00BF54FF">
      <w:pPr>
        <w:pStyle w:val="a3"/>
        <w:ind w:left="0"/>
        <w:jc w:val="both"/>
      </w:pPr>
      <w:r w:rsidRPr="003629AB">
        <w:t>2030 год – 9975 человек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3. Обеспечение количества поступивших экземпляров в фонды общедоступных библиотек на 1000 человек населения (2022 – 2030 года – ежегодно 250 экземпляров).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4. Обеспечение соотношения средней заработной платы   работников культуры со средней заработной платой в Омской области, в том числе:  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работников культуры (2022 – 2030 года – 100% ежегодно)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работников дополнительного образования в сфере культуры (2022 – 2030 года – 100% ежегодно)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5. Доля учреждений культуры, имеющие доступ в Интернет в хорошем качестве скорости (КДУ, библиотеки, музеи), в том числе по годам: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2022 год – 85%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2023 год – 90%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2024 год – 90%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2025 год – 95%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2026 год – 95%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2027 год – 97%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2028 год – 100%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2029 год – 100%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2030 год – 100%</w:t>
      </w:r>
    </w:p>
    <w:p w:rsidR="00BF54FF" w:rsidRPr="003629AB" w:rsidRDefault="00BF54FF" w:rsidP="00BF5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6. Увеличение количества туристских объектов, в том числе гостиниц, гостевых домов, туристических баз, площадок для отдыха, предприятий общественного питания, развлекательных учреждений, предприятий культурно-массового обслуживания (шт.) в сфере туризма к 2020 году до 30 единиц, в том числе по годам: </w:t>
      </w:r>
    </w:p>
    <w:p w:rsidR="00BF54FF" w:rsidRPr="003629AB" w:rsidRDefault="00BF54FF" w:rsidP="00BF54FF">
      <w:pPr>
        <w:pStyle w:val="a3"/>
        <w:ind w:left="0" w:firstLine="720"/>
        <w:jc w:val="both"/>
      </w:pPr>
      <w:r w:rsidRPr="003629AB">
        <w:t>2022 год – 13  единиц</w:t>
      </w:r>
    </w:p>
    <w:p w:rsidR="00BF54FF" w:rsidRPr="003629AB" w:rsidRDefault="00BF54FF" w:rsidP="00BF54FF">
      <w:pPr>
        <w:pStyle w:val="a3"/>
        <w:ind w:left="0" w:firstLine="720"/>
        <w:jc w:val="both"/>
      </w:pPr>
      <w:r w:rsidRPr="003629AB">
        <w:t>2023 год – 15 единиц</w:t>
      </w:r>
    </w:p>
    <w:p w:rsidR="00BF54FF" w:rsidRPr="003629AB" w:rsidRDefault="00BF54FF" w:rsidP="00BF54FF">
      <w:pPr>
        <w:pStyle w:val="a3"/>
        <w:ind w:left="0"/>
        <w:jc w:val="both"/>
      </w:pPr>
      <w:r w:rsidRPr="003629AB">
        <w:t xml:space="preserve">            2024 год – 17 единиц</w:t>
      </w:r>
    </w:p>
    <w:p w:rsidR="00BF54FF" w:rsidRPr="003629AB" w:rsidRDefault="00BF54FF" w:rsidP="00BF54FF">
      <w:pPr>
        <w:pStyle w:val="a3"/>
        <w:ind w:left="0"/>
        <w:jc w:val="both"/>
      </w:pPr>
      <w:r w:rsidRPr="003629AB">
        <w:t xml:space="preserve">            2025 год – 18 единиц</w:t>
      </w:r>
    </w:p>
    <w:p w:rsidR="00BF54FF" w:rsidRPr="003629AB" w:rsidRDefault="00BF54FF" w:rsidP="00BF54FF">
      <w:pPr>
        <w:pStyle w:val="a3"/>
        <w:ind w:left="0"/>
        <w:jc w:val="both"/>
      </w:pPr>
      <w:r w:rsidRPr="003629AB">
        <w:t xml:space="preserve">            2026 год – 20  единиц</w:t>
      </w:r>
    </w:p>
    <w:p w:rsidR="00BF54FF" w:rsidRPr="003629AB" w:rsidRDefault="00BF54FF" w:rsidP="00BF54FF">
      <w:pPr>
        <w:pStyle w:val="a3"/>
        <w:ind w:left="0"/>
        <w:jc w:val="both"/>
      </w:pPr>
      <w:r w:rsidRPr="003629AB">
        <w:t xml:space="preserve">            2027 год – 22 единиц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– 25 единиц</w:t>
      </w:r>
    </w:p>
    <w:p w:rsidR="00BF54FF" w:rsidRPr="003629AB" w:rsidRDefault="00BF54FF" w:rsidP="00BF54FF">
      <w:pPr>
        <w:pStyle w:val="a3"/>
        <w:ind w:left="0"/>
        <w:jc w:val="both"/>
      </w:pPr>
      <w:r w:rsidRPr="003629AB">
        <w:t xml:space="preserve">            2029 год – 28 единиц</w:t>
      </w:r>
    </w:p>
    <w:p w:rsidR="00BF54FF" w:rsidRPr="003629AB" w:rsidRDefault="00BF54FF" w:rsidP="00BF54FF">
      <w:pPr>
        <w:pStyle w:val="a3"/>
        <w:ind w:left="0"/>
        <w:jc w:val="both"/>
      </w:pPr>
      <w:r w:rsidRPr="003629AB">
        <w:t xml:space="preserve">            2030 год – 30 единиц</w:t>
      </w:r>
    </w:p>
    <w:p w:rsidR="00BF54FF" w:rsidRPr="003629AB" w:rsidRDefault="00BF54FF" w:rsidP="00BF54FF">
      <w:pPr>
        <w:pStyle w:val="ConsPlusCell"/>
        <w:ind w:firstLine="720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7. Увеличение количества мест, размещенных в коллективных средствах размещения, в том числе по годам: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2022 год – 1300  единиц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2023 год – 1350 единиц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2024 год – 1370  единиц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2025 год – 1600 единиц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2026 год –  1800 единиц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2027 год – 1800 единиц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– 2000 единиц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2029 год  –2000 единиц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2030 год  –2100 единиц</w:t>
      </w:r>
    </w:p>
    <w:p w:rsidR="00BF54FF" w:rsidRPr="003629AB" w:rsidRDefault="00BF54FF" w:rsidP="00BF54FF">
      <w:pPr>
        <w:pStyle w:val="ConsPlusCell"/>
        <w:ind w:firstLine="720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8. Увеличение численности занятого населения в сфере туризма, в том числе по годам:</w:t>
      </w:r>
    </w:p>
    <w:p w:rsidR="00BF54FF" w:rsidRPr="003629AB" w:rsidRDefault="00BF54FF" w:rsidP="00BF54FF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 xml:space="preserve">            2022 год – 70   человек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2023 год – 80 человек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2024 год – 90 человек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2025 год – 100 человек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2026 год – 115 человек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2027 год – 120 человек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– 140 человек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2029 год  – 150человек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2030 год  – 150 человек</w:t>
      </w:r>
    </w:p>
    <w:p w:rsidR="00BF54FF" w:rsidRPr="003629AB" w:rsidRDefault="00BF54FF" w:rsidP="00BF54FF">
      <w:pPr>
        <w:pStyle w:val="ConsPlusCell"/>
        <w:ind w:firstLine="720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9. Прирост количества организаций (общественных организаций, образовательных учреждений, частных предпринимателей), задействованных в сфере туризма  в год, в том числе по годам: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2022 год – 2 единицы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2023 год – 1 единица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2024 год – 1 единица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2025 год – 1 единица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2026 год – 1 единица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2027 год – 1 единица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 –1 единица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2029 год  –1 единица</w:t>
      </w:r>
    </w:p>
    <w:p w:rsidR="00BF54FF" w:rsidRPr="003629AB" w:rsidRDefault="00BF54FF" w:rsidP="00BF54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2030 год  –1 единица</w:t>
      </w:r>
    </w:p>
    <w:p w:rsidR="00BF54FF" w:rsidRPr="003629AB" w:rsidRDefault="00BF54FF" w:rsidP="00BF54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54FF" w:rsidRPr="003629AB" w:rsidRDefault="00BF54FF" w:rsidP="00BF54F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9. Описание системы управления реализацией подпрограммы</w:t>
      </w:r>
    </w:p>
    <w:p w:rsidR="00BF54FF" w:rsidRPr="003629AB" w:rsidRDefault="00BF54FF" w:rsidP="00BF54F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F54FF" w:rsidRPr="003629AB" w:rsidRDefault="00BF54FF" w:rsidP="00BF5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Общее руководство и контроль за ходом реализации Подпрограммы осуществляет Комитет культуры, ежегодно уточняя целевые показатели и финансовые средства по программным мероприятиям, с учетом выделяемых на реализацию подпрограммы финансовых средств.</w:t>
      </w:r>
    </w:p>
    <w:p w:rsidR="00BF54FF" w:rsidRPr="003629AB" w:rsidRDefault="00BF54FF" w:rsidP="00BF5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Финансирование Подпрограммы осуществляется за счет средств областного и местного бюджета, в соответствии с утвержденным планом Программных мероприятий в пределах средств, планируемых для выделения на очередной финансовый год, а также за счет внебюджетных средств.</w:t>
      </w:r>
    </w:p>
    <w:p w:rsidR="00BF54FF" w:rsidRPr="003629AB" w:rsidRDefault="00BF54FF" w:rsidP="00BF5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Координатором Подпрограммы является Комитет культуры Администрации Муромцевского муниципального района Омской области, который координирует действия исполнителей программы. Исполнение Подпрограммы включает в себя организационные мероприятия, обеспечивающие планирование, реализацию, корректировку и контроль исполнения предусмотренных Подпрограммой мероприятий.</w:t>
      </w:r>
    </w:p>
    <w:p w:rsidR="00BF54FF" w:rsidRPr="003629AB" w:rsidRDefault="00BF54FF" w:rsidP="00BF5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В рамках реализации Подпрограммы осуществляется взаимодействие со структурными подразделениями Администрации Муромцевского муниципального района, администрациями городского и сельских поселений, муниципальными учреждениями культуры и образования Муромцевского района, Советом ветеранов Муромцевского района. Участниками реализации Подпрограммы является все население Муромцевского района.</w:t>
      </w:r>
    </w:p>
    <w:p w:rsidR="00BF54FF" w:rsidRPr="003629AB" w:rsidRDefault="00BF54FF" w:rsidP="00BF5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Контроль за ходом реализации Подпрограммы осуществляется на основе проводимого мониторинга, измерения целевых показателей и индикаторов.</w:t>
      </w:r>
    </w:p>
    <w:p w:rsidR="00BF54FF" w:rsidRPr="003629AB" w:rsidRDefault="00BF54FF" w:rsidP="00BF54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>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области, их формирования и реализации, утвержденным постановлением Администрации Муромцевского муниципального района Омской области от 18.07.2013 № 381-п,   в сроки до 1 мая года, следующего за отчетным.</w:t>
      </w:r>
    </w:p>
    <w:p w:rsidR="00BF54FF" w:rsidRPr="003629AB" w:rsidRDefault="00BF54FF" w:rsidP="00BF5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Контроль за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района.</w:t>
      </w:r>
    </w:p>
    <w:p w:rsidR="00BF54FF" w:rsidRPr="003629AB" w:rsidRDefault="00BF54FF" w:rsidP="00BF54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Условиями досрочного прекращения реализации Программы может быть досрочное достижение целей и выполнение задач Программы, либо невыполнение установленных значений целевых индикаторов по годам при условии ее полного финансирования, как следствие  признание подпрограммы  не эффективной по результатам проведении оценки эффективности за отчетный год. </w:t>
      </w:r>
    </w:p>
    <w:p w:rsidR="00BF54FF" w:rsidRPr="003629AB" w:rsidRDefault="00BF54FF" w:rsidP="00BF54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ходе реализации Программы могут возникнуть финансовые, организационные, социально-экономические и социально-политические риски, влияющие на последствия реализации Программы, в том числе: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8"/>
        <w:gridCol w:w="4963"/>
      </w:tblGrid>
      <w:tr w:rsidR="00BF54FF" w:rsidRPr="003629AB" w:rsidTr="001223C1">
        <w:tc>
          <w:tcPr>
            <w:tcW w:w="4608" w:type="dxa"/>
          </w:tcPr>
          <w:p w:rsidR="00BF54FF" w:rsidRPr="003629AB" w:rsidRDefault="00BF54FF" w:rsidP="0012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Наименование риска</w:t>
            </w:r>
          </w:p>
        </w:tc>
        <w:tc>
          <w:tcPr>
            <w:tcW w:w="4963" w:type="dxa"/>
          </w:tcPr>
          <w:p w:rsidR="00BF54FF" w:rsidRPr="003629AB" w:rsidRDefault="00BF54FF" w:rsidP="00122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Мероприятие по снижению вероятности возникновения риска</w:t>
            </w:r>
          </w:p>
        </w:tc>
      </w:tr>
      <w:tr w:rsidR="00BF54FF" w:rsidRPr="003629AB" w:rsidTr="001223C1">
        <w:tc>
          <w:tcPr>
            <w:tcW w:w="9571" w:type="dxa"/>
            <w:gridSpan w:val="2"/>
          </w:tcPr>
          <w:p w:rsidR="00BF54FF" w:rsidRPr="003629AB" w:rsidRDefault="00BF54FF" w:rsidP="00BF54FF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</w:pPr>
            <w:r w:rsidRPr="003629AB">
              <w:t>Финансовые риски</w:t>
            </w:r>
          </w:p>
        </w:tc>
      </w:tr>
      <w:tr w:rsidR="00BF54FF" w:rsidRPr="003629AB" w:rsidTr="001223C1">
        <w:tc>
          <w:tcPr>
            <w:tcW w:w="4608" w:type="dxa"/>
          </w:tcPr>
          <w:p w:rsidR="00BF54FF" w:rsidRPr="003629AB" w:rsidRDefault="00BF54FF" w:rsidP="00122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Существенное, (по сравнению с утвержденным по подпрограмме) сокращение объемов финансирования Подпрограммы, что нарушает системность и комплексность Подпрограммы и снизит эффект предусмотренный ею мероприятий</w:t>
            </w:r>
          </w:p>
        </w:tc>
        <w:tc>
          <w:tcPr>
            <w:tcW w:w="4963" w:type="dxa"/>
          </w:tcPr>
          <w:p w:rsidR="00BF54FF" w:rsidRPr="003629AB" w:rsidRDefault="00BF54FF" w:rsidP="00122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Привлечение внебюджетных средств финансирования на реализацию мероприятий Подпрограммы</w:t>
            </w:r>
          </w:p>
        </w:tc>
      </w:tr>
      <w:tr w:rsidR="00BF54FF" w:rsidRPr="003629AB" w:rsidTr="001223C1">
        <w:tc>
          <w:tcPr>
            <w:tcW w:w="9571" w:type="dxa"/>
            <w:gridSpan w:val="2"/>
          </w:tcPr>
          <w:p w:rsidR="00BF54FF" w:rsidRPr="003629AB" w:rsidRDefault="00BF54FF" w:rsidP="00BF54FF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</w:pPr>
            <w:r w:rsidRPr="003629AB">
              <w:t>Организационные риски</w:t>
            </w:r>
          </w:p>
        </w:tc>
      </w:tr>
      <w:tr w:rsidR="00BF54FF" w:rsidRPr="003629AB" w:rsidTr="001223C1">
        <w:tc>
          <w:tcPr>
            <w:tcW w:w="4608" w:type="dxa"/>
          </w:tcPr>
          <w:p w:rsidR="00BF54FF" w:rsidRPr="003629AB" w:rsidRDefault="00BF54FF" w:rsidP="00122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Несогласованность действий организаций, вовлеченных в процесс реализации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Программы, пассивность участия в Программе ее исполнителей</w:t>
            </w:r>
          </w:p>
        </w:tc>
        <w:tc>
          <w:tcPr>
            <w:tcW w:w="4963" w:type="dxa"/>
          </w:tcPr>
          <w:p w:rsidR="00BF54FF" w:rsidRPr="003629AB" w:rsidRDefault="00BF54FF" w:rsidP="00122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Регулярное информирование участников Подпрограммы о ходе ее реализации.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работы организационных комитетов по подготовке и проведению мероприятий Подпрограммы, с разработкой планов и назначением ответственных. Поддержание постоянных контактов с исполнителями и участниками Подпрограммы.</w:t>
            </w:r>
          </w:p>
        </w:tc>
      </w:tr>
      <w:tr w:rsidR="00BF54FF" w:rsidRPr="003629AB" w:rsidTr="001223C1">
        <w:tc>
          <w:tcPr>
            <w:tcW w:w="4608" w:type="dxa"/>
          </w:tcPr>
          <w:p w:rsidR="00BF54FF" w:rsidRPr="003629AB" w:rsidRDefault="00BF54FF" w:rsidP="00122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Недостижение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целевых показателей Программы</w:t>
            </w:r>
          </w:p>
        </w:tc>
        <w:tc>
          <w:tcPr>
            <w:tcW w:w="4963" w:type="dxa"/>
          </w:tcPr>
          <w:p w:rsidR="00BF54FF" w:rsidRPr="003629AB" w:rsidRDefault="00BF54FF" w:rsidP="00122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Мониторинг выполнения Подпрограммы, корректировка соответствующих мероприятий и разработка дополнительных мер по реализации мероприятий.</w:t>
            </w:r>
          </w:p>
        </w:tc>
      </w:tr>
      <w:tr w:rsidR="00BF54FF" w:rsidRPr="003629AB" w:rsidTr="001223C1">
        <w:tc>
          <w:tcPr>
            <w:tcW w:w="4608" w:type="dxa"/>
          </w:tcPr>
          <w:p w:rsidR="00BF54FF" w:rsidRPr="003629AB" w:rsidRDefault="00BF54FF" w:rsidP="00122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Дефицит квалифицированных кадров</w:t>
            </w:r>
          </w:p>
        </w:tc>
        <w:tc>
          <w:tcPr>
            <w:tcW w:w="4963" w:type="dxa"/>
          </w:tcPr>
          <w:p w:rsidR="00BF54FF" w:rsidRPr="003629AB" w:rsidRDefault="00BF54FF" w:rsidP="00122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профориентационной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работы, приглашение специалистов для проведения семинаров и курсов повышения квалификации на базе учреждений и предприятий Муромцевского района</w:t>
            </w:r>
          </w:p>
        </w:tc>
      </w:tr>
      <w:tr w:rsidR="00BF54FF" w:rsidRPr="003629AB" w:rsidTr="001223C1">
        <w:tc>
          <w:tcPr>
            <w:tcW w:w="4608" w:type="dxa"/>
          </w:tcPr>
          <w:p w:rsidR="00BF54FF" w:rsidRPr="003629AB" w:rsidRDefault="00BF54FF" w:rsidP="00BF54FF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</w:pPr>
            <w:r w:rsidRPr="003629AB">
              <w:t>Социально-экономические и социально-политические риски</w:t>
            </w:r>
          </w:p>
        </w:tc>
        <w:tc>
          <w:tcPr>
            <w:tcW w:w="4963" w:type="dxa"/>
          </w:tcPr>
          <w:p w:rsidR="00BF54FF" w:rsidRPr="003629AB" w:rsidRDefault="00BF54FF" w:rsidP="00122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4FF" w:rsidRPr="003629AB" w:rsidTr="001223C1">
        <w:tc>
          <w:tcPr>
            <w:tcW w:w="4608" w:type="dxa"/>
          </w:tcPr>
          <w:p w:rsidR="00BF54FF" w:rsidRPr="003629AB" w:rsidRDefault="00BF54FF" w:rsidP="00122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Рост инфляции, существенно выходящий за пределы прогнозных оценок</w:t>
            </w:r>
          </w:p>
        </w:tc>
        <w:tc>
          <w:tcPr>
            <w:tcW w:w="4963" w:type="dxa"/>
          </w:tcPr>
          <w:p w:rsidR="00BF54FF" w:rsidRPr="003629AB" w:rsidRDefault="00BF54FF" w:rsidP="00122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Корректировка настоящей Подпрограммы, внесение изменений в объемы финансирования и план мероприятий</w:t>
            </w:r>
          </w:p>
        </w:tc>
      </w:tr>
      <w:tr w:rsidR="00BF54FF" w:rsidRPr="003629AB" w:rsidTr="001223C1">
        <w:tc>
          <w:tcPr>
            <w:tcW w:w="4608" w:type="dxa"/>
          </w:tcPr>
          <w:p w:rsidR="00BF54FF" w:rsidRPr="003629AB" w:rsidRDefault="00BF54FF" w:rsidP="00122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Непредвиденные изменения в законодательстве, ухудшающие показатели Программы (например: оптимизация средств за счет сокращения численности работников учреждений, рост налогов и т.д.)</w:t>
            </w:r>
          </w:p>
        </w:tc>
        <w:tc>
          <w:tcPr>
            <w:tcW w:w="4963" w:type="dxa"/>
          </w:tcPr>
          <w:p w:rsidR="00BF54FF" w:rsidRPr="003629AB" w:rsidRDefault="00BF54FF" w:rsidP="00122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Мониторинг изменений в законодательстве РФ, внесение при необходимости изменений в Программу</w:t>
            </w:r>
          </w:p>
        </w:tc>
      </w:tr>
      <w:tr w:rsidR="00BF54FF" w:rsidRPr="003629AB" w:rsidTr="001223C1">
        <w:tc>
          <w:tcPr>
            <w:tcW w:w="4608" w:type="dxa"/>
          </w:tcPr>
          <w:p w:rsidR="00BF54FF" w:rsidRPr="003629AB" w:rsidRDefault="00BF54FF" w:rsidP="00122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Снижение существующего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турпотока</w:t>
            </w:r>
            <w:proofErr w:type="spellEnd"/>
          </w:p>
        </w:tc>
        <w:tc>
          <w:tcPr>
            <w:tcW w:w="4963" w:type="dxa"/>
          </w:tcPr>
          <w:p w:rsidR="00BF54FF" w:rsidRPr="003629AB" w:rsidRDefault="00BF54FF" w:rsidP="00122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Мониторинг предпочтений туристов, активизация продвижения Муромцевского муниципального района на туристических рынках</w:t>
            </w:r>
          </w:p>
        </w:tc>
      </w:tr>
    </w:tbl>
    <w:p w:rsidR="00E8621C" w:rsidRDefault="00E8621C"/>
    <w:sectPr w:rsidR="00E8621C" w:rsidSect="00E8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00AE1"/>
    <w:multiLevelType w:val="hybridMultilevel"/>
    <w:tmpl w:val="BB8C8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02B90"/>
    <w:multiLevelType w:val="multilevel"/>
    <w:tmpl w:val="D504A98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5" w:hanging="11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5" w:hanging="11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5" w:hanging="115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">
    <w:nsid w:val="474A25BC"/>
    <w:multiLevelType w:val="multilevel"/>
    <w:tmpl w:val="E8907C4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>
    <w:nsid w:val="496C7CAC"/>
    <w:multiLevelType w:val="multilevel"/>
    <w:tmpl w:val="39863B1E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">
    <w:nsid w:val="4B1C43EA"/>
    <w:multiLevelType w:val="multilevel"/>
    <w:tmpl w:val="E8907C4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>
    <w:nsid w:val="587B3B8B"/>
    <w:multiLevelType w:val="multilevel"/>
    <w:tmpl w:val="E8907C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>
    <w:nsid w:val="66A23461"/>
    <w:multiLevelType w:val="hybridMultilevel"/>
    <w:tmpl w:val="BC50FA4E"/>
    <w:lvl w:ilvl="0" w:tplc="52AADCF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845346"/>
    <w:multiLevelType w:val="multilevel"/>
    <w:tmpl w:val="ECA286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F54FF"/>
    <w:rsid w:val="000058EC"/>
    <w:rsid w:val="00006ECA"/>
    <w:rsid w:val="000077B3"/>
    <w:rsid w:val="000079BB"/>
    <w:rsid w:val="00015F00"/>
    <w:rsid w:val="000218C4"/>
    <w:rsid w:val="00024614"/>
    <w:rsid w:val="00027A3F"/>
    <w:rsid w:val="00027BE0"/>
    <w:rsid w:val="00036068"/>
    <w:rsid w:val="000373D0"/>
    <w:rsid w:val="00037B02"/>
    <w:rsid w:val="00037BF1"/>
    <w:rsid w:val="00042418"/>
    <w:rsid w:val="0004510F"/>
    <w:rsid w:val="000468C1"/>
    <w:rsid w:val="00055D97"/>
    <w:rsid w:val="000601E0"/>
    <w:rsid w:val="00060418"/>
    <w:rsid w:val="00062DCE"/>
    <w:rsid w:val="00066F36"/>
    <w:rsid w:val="000703AE"/>
    <w:rsid w:val="00071BEE"/>
    <w:rsid w:val="00073200"/>
    <w:rsid w:val="0007371D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57201"/>
    <w:rsid w:val="00163B28"/>
    <w:rsid w:val="00164412"/>
    <w:rsid w:val="001675EF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77A9"/>
    <w:rsid w:val="00361EC8"/>
    <w:rsid w:val="003623F9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109AD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96E53"/>
    <w:rsid w:val="00497919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501446"/>
    <w:rsid w:val="005041E6"/>
    <w:rsid w:val="005049BB"/>
    <w:rsid w:val="00513695"/>
    <w:rsid w:val="00514B73"/>
    <w:rsid w:val="00522F35"/>
    <w:rsid w:val="00525BAA"/>
    <w:rsid w:val="0052691B"/>
    <w:rsid w:val="005307E8"/>
    <w:rsid w:val="005347AA"/>
    <w:rsid w:val="005431D4"/>
    <w:rsid w:val="00544346"/>
    <w:rsid w:val="00550255"/>
    <w:rsid w:val="0055643A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E7D68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520B3"/>
    <w:rsid w:val="00A529DD"/>
    <w:rsid w:val="00A54242"/>
    <w:rsid w:val="00A63434"/>
    <w:rsid w:val="00A72B75"/>
    <w:rsid w:val="00A73E60"/>
    <w:rsid w:val="00A754FD"/>
    <w:rsid w:val="00A80B33"/>
    <w:rsid w:val="00A81B60"/>
    <w:rsid w:val="00A82A59"/>
    <w:rsid w:val="00A865E1"/>
    <w:rsid w:val="00A9663E"/>
    <w:rsid w:val="00AA0EA5"/>
    <w:rsid w:val="00AA3DD7"/>
    <w:rsid w:val="00AB00B6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72676"/>
    <w:rsid w:val="00B732DB"/>
    <w:rsid w:val="00B7453A"/>
    <w:rsid w:val="00B7549B"/>
    <w:rsid w:val="00B77EBC"/>
    <w:rsid w:val="00B81458"/>
    <w:rsid w:val="00B82D11"/>
    <w:rsid w:val="00B91260"/>
    <w:rsid w:val="00B91A86"/>
    <w:rsid w:val="00B924EE"/>
    <w:rsid w:val="00B93148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1AE8"/>
    <w:rsid w:val="00BF51F6"/>
    <w:rsid w:val="00BF54FF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07A2B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50C3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4FF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nformat">
    <w:name w:val="ConsPlusNonformat"/>
    <w:rsid w:val="00BF54F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F54FF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BF5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6965D7B2E0C84C6FB26697DF00CCD97767BC899244D64E9285CFCC1DE0752CDB588E272F9CF013FF38DA6y2B0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6754</Words>
  <Characters>38500</Characters>
  <Application>Microsoft Office Word</Application>
  <DocSecurity>0</DocSecurity>
  <Lines>320</Lines>
  <Paragraphs>90</Paragraphs>
  <ScaleCrop>false</ScaleCrop>
  <Company>Krokoz™</Company>
  <LinksUpToDate>false</LinksUpToDate>
  <CharactersWithSpaces>45164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4</cp:revision>
  <dcterms:created xsi:type="dcterms:W3CDTF">2024-11-14T02:42:00Z</dcterms:created>
  <dcterms:modified xsi:type="dcterms:W3CDTF">2024-11-15T10:38:00Z</dcterms:modified>
</cp:coreProperties>
</file>