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480" w:rsidRDefault="004F1480" w:rsidP="004F1480">
      <w:pPr>
        <w:pStyle w:val="ConsPlusCell"/>
        <w:jc w:val="right"/>
        <w:rPr>
          <w:sz w:val="24"/>
          <w:szCs w:val="24"/>
        </w:rPr>
      </w:pPr>
      <w:r>
        <w:rPr>
          <w:sz w:val="24"/>
          <w:szCs w:val="24"/>
        </w:rPr>
        <w:t xml:space="preserve">Приложение № 5 к постановлению </w:t>
      </w:r>
    </w:p>
    <w:p w:rsidR="004F1480" w:rsidRDefault="004F1480" w:rsidP="004F1480">
      <w:pPr>
        <w:pStyle w:val="ConsPlusCell"/>
        <w:jc w:val="right"/>
        <w:rPr>
          <w:sz w:val="24"/>
          <w:szCs w:val="24"/>
        </w:rPr>
      </w:pPr>
      <w:r>
        <w:rPr>
          <w:sz w:val="24"/>
          <w:szCs w:val="24"/>
        </w:rPr>
        <w:t xml:space="preserve">Администрации Муромцевского </w:t>
      </w:r>
    </w:p>
    <w:p w:rsidR="004F1480" w:rsidRDefault="004F1480" w:rsidP="004F1480">
      <w:pPr>
        <w:pStyle w:val="ConsPlusCell"/>
        <w:jc w:val="right"/>
        <w:rPr>
          <w:sz w:val="24"/>
          <w:szCs w:val="24"/>
        </w:rPr>
      </w:pPr>
      <w:r>
        <w:rPr>
          <w:sz w:val="24"/>
          <w:szCs w:val="24"/>
        </w:rPr>
        <w:t xml:space="preserve">муниципального района Омской области </w:t>
      </w:r>
    </w:p>
    <w:p w:rsidR="004F1480" w:rsidRDefault="004F1480" w:rsidP="004F1480">
      <w:pPr>
        <w:pStyle w:val="ConsPlusCell"/>
        <w:jc w:val="right"/>
        <w:rPr>
          <w:sz w:val="24"/>
          <w:szCs w:val="24"/>
        </w:rPr>
      </w:pPr>
      <w:r>
        <w:rPr>
          <w:sz w:val="24"/>
          <w:szCs w:val="24"/>
        </w:rPr>
        <w:t xml:space="preserve">от 13.11.2024 № </w:t>
      </w:r>
      <w:r w:rsidR="00901A2D">
        <w:rPr>
          <w:sz w:val="24"/>
          <w:szCs w:val="24"/>
        </w:rPr>
        <w:t>342</w:t>
      </w:r>
      <w:r>
        <w:rPr>
          <w:sz w:val="24"/>
          <w:szCs w:val="24"/>
        </w:rPr>
        <w:t>-п</w:t>
      </w:r>
    </w:p>
    <w:p w:rsidR="004F1480" w:rsidRDefault="004F1480" w:rsidP="004F1480">
      <w:pPr>
        <w:pStyle w:val="ConsPlusCell"/>
        <w:jc w:val="right"/>
        <w:rPr>
          <w:sz w:val="24"/>
          <w:szCs w:val="24"/>
        </w:rPr>
      </w:pPr>
    </w:p>
    <w:p w:rsidR="004F1480" w:rsidRPr="003629AB" w:rsidRDefault="004F1480" w:rsidP="004F1480">
      <w:pPr>
        <w:pStyle w:val="ConsPlusCell"/>
        <w:jc w:val="right"/>
        <w:rPr>
          <w:sz w:val="24"/>
          <w:szCs w:val="24"/>
        </w:rPr>
      </w:pPr>
      <w:r w:rsidRPr="003629AB">
        <w:rPr>
          <w:sz w:val="24"/>
          <w:szCs w:val="24"/>
        </w:rPr>
        <w:t xml:space="preserve">Приложение № 6 </w:t>
      </w:r>
    </w:p>
    <w:p w:rsidR="004F1480" w:rsidRPr="003629AB" w:rsidRDefault="004F1480" w:rsidP="004F1480">
      <w:pPr>
        <w:pStyle w:val="ConsPlusCell"/>
        <w:jc w:val="right"/>
        <w:rPr>
          <w:sz w:val="24"/>
          <w:szCs w:val="24"/>
        </w:rPr>
      </w:pPr>
      <w:r w:rsidRPr="003629AB">
        <w:rPr>
          <w:sz w:val="24"/>
          <w:szCs w:val="24"/>
        </w:rPr>
        <w:t xml:space="preserve">к муниципальной программе Муромцевского </w:t>
      </w:r>
    </w:p>
    <w:p w:rsidR="004F1480" w:rsidRPr="003629AB" w:rsidRDefault="004F1480" w:rsidP="004F1480">
      <w:pPr>
        <w:pStyle w:val="ConsPlusCell"/>
        <w:jc w:val="right"/>
        <w:rPr>
          <w:sz w:val="24"/>
          <w:szCs w:val="24"/>
        </w:rPr>
      </w:pPr>
      <w:r w:rsidRPr="003629AB">
        <w:rPr>
          <w:sz w:val="24"/>
          <w:szCs w:val="24"/>
        </w:rPr>
        <w:t xml:space="preserve">муниципального района Омской области </w:t>
      </w:r>
    </w:p>
    <w:p w:rsidR="004F1480" w:rsidRPr="003629AB" w:rsidRDefault="004F1480" w:rsidP="004F1480">
      <w:pPr>
        <w:pStyle w:val="ConsPlusCell"/>
        <w:jc w:val="right"/>
        <w:rPr>
          <w:sz w:val="24"/>
          <w:szCs w:val="24"/>
        </w:rPr>
      </w:pPr>
      <w:r w:rsidRPr="003629AB">
        <w:rPr>
          <w:sz w:val="24"/>
          <w:szCs w:val="24"/>
        </w:rPr>
        <w:t xml:space="preserve">«Развитие социально-культурной сферы Муромцевского </w:t>
      </w:r>
    </w:p>
    <w:p w:rsidR="004F1480" w:rsidRPr="003629AB" w:rsidRDefault="004F1480" w:rsidP="004F1480">
      <w:pPr>
        <w:pStyle w:val="ConsPlusCell"/>
        <w:jc w:val="right"/>
        <w:rPr>
          <w:sz w:val="24"/>
          <w:szCs w:val="24"/>
        </w:rPr>
      </w:pPr>
      <w:r w:rsidRPr="003629AB">
        <w:rPr>
          <w:sz w:val="24"/>
          <w:szCs w:val="24"/>
        </w:rPr>
        <w:t xml:space="preserve">муниципального района  Омской области» </w:t>
      </w:r>
    </w:p>
    <w:p w:rsidR="004F1480" w:rsidRPr="003629AB" w:rsidRDefault="004F1480" w:rsidP="004F1480">
      <w:pPr>
        <w:autoSpaceDE w:val="0"/>
        <w:autoSpaceDN w:val="0"/>
        <w:adjustRightInd w:val="0"/>
        <w:spacing w:after="0" w:line="240" w:lineRule="auto"/>
        <w:jc w:val="right"/>
        <w:rPr>
          <w:rFonts w:ascii="Times New Roman" w:hAnsi="Times New Roman"/>
          <w:sz w:val="24"/>
          <w:szCs w:val="24"/>
        </w:rPr>
      </w:pPr>
    </w:p>
    <w:p w:rsidR="004F1480" w:rsidRPr="003629AB" w:rsidRDefault="004F1480" w:rsidP="004F1480">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F1480" w:rsidRPr="003629AB" w:rsidRDefault="004F1480" w:rsidP="004F1480">
      <w:pPr>
        <w:pStyle w:val="ConsPlusNonformat"/>
        <w:jc w:val="center"/>
        <w:rPr>
          <w:rFonts w:ascii="Times New Roman" w:hAnsi="Times New Roman" w:cs="Times New Roman"/>
          <w:sz w:val="24"/>
          <w:szCs w:val="24"/>
        </w:rPr>
      </w:pPr>
    </w:p>
    <w:p w:rsidR="004F1480" w:rsidRPr="003629AB" w:rsidRDefault="004F1480" w:rsidP="004F1480">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F1480" w:rsidRPr="003629AB" w:rsidRDefault="004F1480" w:rsidP="004F1480">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16"/>
      </w:tblGrid>
      <w:tr w:rsidR="004F1480" w:rsidRPr="003629AB" w:rsidTr="00F84077">
        <w:tc>
          <w:tcPr>
            <w:tcW w:w="4248" w:type="dxa"/>
            <w:vAlign w:val="center"/>
          </w:tcPr>
          <w:p w:rsidR="004F1480" w:rsidRPr="003629AB" w:rsidRDefault="004F1480" w:rsidP="00F84077">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4F1480" w:rsidRPr="003629AB" w:rsidRDefault="004F1480" w:rsidP="00F84077">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4F1480" w:rsidRPr="003629AB" w:rsidTr="00F84077">
        <w:tc>
          <w:tcPr>
            <w:tcW w:w="4248" w:type="dxa"/>
            <w:vAlign w:val="center"/>
          </w:tcPr>
          <w:p w:rsidR="004F1480" w:rsidRPr="003629AB" w:rsidRDefault="004F1480" w:rsidP="00F84077">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4F1480" w:rsidRPr="003629AB" w:rsidRDefault="004F1480" w:rsidP="00F84077">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4F1480" w:rsidRPr="003629AB" w:rsidTr="00F84077">
        <w:tc>
          <w:tcPr>
            <w:tcW w:w="4248" w:type="dxa"/>
          </w:tcPr>
          <w:p w:rsidR="004F1480" w:rsidRPr="003629AB" w:rsidRDefault="004F1480" w:rsidP="00F84077">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F1480" w:rsidRPr="003629AB" w:rsidRDefault="004F1480" w:rsidP="00F84077">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rFonts w:ascii="Times New Roman" w:hAnsi="Times New Roman"/>
                <w:sz w:val="24"/>
                <w:szCs w:val="24"/>
              </w:rPr>
              <w:t>Муромцевскому</w:t>
            </w:r>
            <w:proofErr w:type="spellEnd"/>
            <w:r w:rsidRPr="003629AB">
              <w:rPr>
                <w:rFonts w:ascii="Times New Roman" w:hAnsi="Times New Roman"/>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F1480" w:rsidRPr="003629AB" w:rsidTr="00F84077">
        <w:tc>
          <w:tcPr>
            <w:tcW w:w="4248" w:type="dxa"/>
          </w:tcPr>
          <w:p w:rsidR="004F1480" w:rsidRPr="003629AB" w:rsidRDefault="004F1480" w:rsidP="00F84077">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F1480" w:rsidRPr="003629AB" w:rsidRDefault="004F1480" w:rsidP="00F84077">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F1480" w:rsidRPr="003629AB" w:rsidTr="00F84077">
        <w:tc>
          <w:tcPr>
            <w:tcW w:w="4248" w:type="dxa"/>
          </w:tcPr>
          <w:p w:rsidR="004F1480" w:rsidRPr="003629AB" w:rsidRDefault="004F1480" w:rsidP="00F84077">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16" w:type="dxa"/>
          </w:tcPr>
          <w:p w:rsidR="004F1480" w:rsidRPr="003629AB" w:rsidRDefault="004F1480" w:rsidP="00F84077">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w:t>
            </w:r>
            <w:r w:rsidRPr="003629AB">
              <w:rPr>
                <w:sz w:val="24"/>
                <w:szCs w:val="24"/>
              </w:rPr>
              <w:lastRenderedPageBreak/>
              <w:t>организации и предприятия муниципального района.</w:t>
            </w:r>
          </w:p>
        </w:tc>
      </w:tr>
      <w:tr w:rsidR="004F1480" w:rsidRPr="003629AB" w:rsidTr="00F84077">
        <w:tc>
          <w:tcPr>
            <w:tcW w:w="4248" w:type="dxa"/>
          </w:tcPr>
          <w:p w:rsidR="004F1480" w:rsidRPr="003629AB" w:rsidRDefault="004F1480" w:rsidP="00F84077">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Сроки реализации подпрограммы </w:t>
            </w:r>
          </w:p>
        </w:tc>
        <w:tc>
          <w:tcPr>
            <w:tcW w:w="5216" w:type="dxa"/>
          </w:tcPr>
          <w:p w:rsidR="004F1480" w:rsidRPr="003629AB" w:rsidRDefault="004F1480" w:rsidP="00F84077">
            <w:pPr>
              <w:pStyle w:val="ConsPlusCell"/>
              <w:jc w:val="both"/>
              <w:rPr>
                <w:sz w:val="24"/>
                <w:szCs w:val="24"/>
              </w:rPr>
            </w:pPr>
            <w:r w:rsidRPr="003629AB">
              <w:rPr>
                <w:sz w:val="24"/>
                <w:szCs w:val="24"/>
              </w:rPr>
              <w:t xml:space="preserve">2022 – 2030 годы </w:t>
            </w:r>
          </w:p>
          <w:p w:rsidR="004F1480" w:rsidRPr="003629AB" w:rsidRDefault="004F1480" w:rsidP="00F84077">
            <w:pPr>
              <w:pStyle w:val="ConsPlusCell"/>
              <w:jc w:val="both"/>
              <w:rPr>
                <w:sz w:val="24"/>
                <w:szCs w:val="24"/>
              </w:rPr>
            </w:pPr>
            <w:r w:rsidRPr="003629AB">
              <w:rPr>
                <w:sz w:val="24"/>
                <w:szCs w:val="24"/>
              </w:rPr>
              <w:t>Отдельные этапы реализации подпрограммы не выделяются</w:t>
            </w:r>
          </w:p>
        </w:tc>
      </w:tr>
      <w:tr w:rsidR="004F1480" w:rsidRPr="003629AB" w:rsidTr="00F84077">
        <w:trPr>
          <w:trHeight w:val="401"/>
        </w:trPr>
        <w:tc>
          <w:tcPr>
            <w:tcW w:w="4248" w:type="dxa"/>
          </w:tcPr>
          <w:p w:rsidR="004F1480" w:rsidRPr="003629AB" w:rsidRDefault="004F1480" w:rsidP="00F84077">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F1480" w:rsidRPr="003629AB" w:rsidRDefault="004F1480" w:rsidP="00F84077">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F1480" w:rsidRPr="00EB6B06" w:rsidTr="00F84077">
        <w:trPr>
          <w:trHeight w:val="328"/>
        </w:trPr>
        <w:tc>
          <w:tcPr>
            <w:tcW w:w="4248" w:type="dxa"/>
          </w:tcPr>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F1480" w:rsidRPr="00EB6B06" w:rsidRDefault="004F1480" w:rsidP="00F84077">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F1480" w:rsidRPr="00EB6B06" w:rsidRDefault="004F1480" w:rsidP="00F84077">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F1480" w:rsidRPr="00EB6B06" w:rsidRDefault="004F1480" w:rsidP="00F84077">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F1480" w:rsidRPr="00EB6B06" w:rsidRDefault="004F1480" w:rsidP="00F84077">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F1480" w:rsidRPr="00EB6B06" w:rsidTr="00F84077">
        <w:trPr>
          <w:trHeight w:val="557"/>
        </w:trPr>
        <w:tc>
          <w:tcPr>
            <w:tcW w:w="4248" w:type="dxa"/>
            <w:tcBorders>
              <w:left w:val="single" w:sz="4" w:space="0" w:color="auto"/>
            </w:tcBorders>
          </w:tcPr>
          <w:p w:rsidR="004F1480" w:rsidRPr="00EB6B06" w:rsidRDefault="004F1480" w:rsidP="00F84077">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Перечень основных мероприятий и (или) ведомственных целевых программ</w:t>
            </w:r>
          </w:p>
        </w:tc>
        <w:tc>
          <w:tcPr>
            <w:tcW w:w="5216" w:type="dxa"/>
          </w:tcPr>
          <w:p w:rsidR="004F1480" w:rsidRPr="00EB6B06" w:rsidRDefault="004F1480" w:rsidP="00F84077">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F1480" w:rsidRPr="00EB6B06" w:rsidRDefault="004F1480" w:rsidP="00F84077">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F1480" w:rsidRPr="00EB6B06" w:rsidRDefault="004F1480" w:rsidP="00F84077">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F1480" w:rsidRPr="00EB6B06" w:rsidRDefault="004F1480" w:rsidP="00F84077">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F1480" w:rsidRPr="00EB6B06" w:rsidTr="00F84077">
        <w:trPr>
          <w:trHeight w:val="557"/>
        </w:trPr>
        <w:tc>
          <w:tcPr>
            <w:tcW w:w="4248" w:type="dxa"/>
            <w:tcBorders>
              <w:left w:val="single" w:sz="4" w:space="0" w:color="auto"/>
            </w:tcBorders>
          </w:tcPr>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4F1480" w:rsidRPr="00EB6B06" w:rsidRDefault="004F1480" w:rsidP="00F84077">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Pr>
                <w:rFonts w:ascii="Times New Roman" w:hAnsi="Times New Roman"/>
                <w:sz w:val="24"/>
                <w:szCs w:val="24"/>
              </w:rPr>
              <w:t>8 547 218,65</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 в том числе:</w:t>
            </w:r>
          </w:p>
          <w:p w:rsidR="004F1480" w:rsidRPr="00EB6B06" w:rsidRDefault="004F1480" w:rsidP="00F84077">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1 378 000,00</w:t>
            </w:r>
            <w:r w:rsidRPr="00EB6B06">
              <w:rPr>
                <w:rFonts w:ascii="Times New Roman" w:hAnsi="Times New Roman"/>
                <w:sz w:val="24"/>
                <w:szCs w:val="24"/>
              </w:rPr>
              <w:t xml:space="preserve"> рублей;</w:t>
            </w:r>
          </w:p>
          <w:p w:rsidR="004F1480"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в 2029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4F1480" w:rsidRPr="00EB6B06" w:rsidRDefault="004F1480" w:rsidP="00F84077">
            <w:pPr>
              <w:spacing w:after="0" w:line="240" w:lineRule="auto"/>
              <w:jc w:val="both"/>
              <w:rPr>
                <w:rFonts w:ascii="Times New Roman" w:hAnsi="Times New Roman"/>
                <w:sz w:val="24"/>
                <w:szCs w:val="24"/>
              </w:rPr>
            </w:pPr>
            <w:r>
              <w:rPr>
                <w:rFonts w:ascii="Times New Roman" w:hAnsi="Times New Roman"/>
                <w:sz w:val="24"/>
                <w:szCs w:val="24"/>
              </w:rPr>
              <w:t>7 167 909,08</w:t>
            </w:r>
            <w:r w:rsidRPr="00EB6B06">
              <w:rPr>
                <w:rFonts w:ascii="Times New Roman" w:hAnsi="Times New Roman"/>
                <w:sz w:val="24"/>
                <w:szCs w:val="24"/>
              </w:rPr>
              <w:t xml:space="preserve"> рублей, в том числе:</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1 275 000</w:t>
            </w:r>
            <w:r w:rsidRPr="00EB6B06">
              <w:rPr>
                <w:rFonts w:ascii="Times New Roman" w:hAnsi="Times New Roman"/>
                <w:sz w:val="24"/>
                <w:szCs w:val="24"/>
              </w:rPr>
              <w:t>,00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5 513 623,60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103 000,00</w:t>
            </w:r>
            <w:r w:rsidRPr="00EB6B06">
              <w:rPr>
                <w:rFonts w:ascii="Times New Roman" w:hAnsi="Times New Roman"/>
                <w:sz w:val="24"/>
                <w:szCs w:val="24"/>
              </w:rPr>
              <w:t xml:space="preserve">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0,00</w:t>
            </w:r>
            <w:r w:rsidRPr="00EB6B06">
              <w:rPr>
                <w:rFonts w:ascii="Times New Roman" w:hAnsi="Times New Roman"/>
                <w:sz w:val="24"/>
                <w:szCs w:val="24"/>
              </w:rPr>
              <w:t xml:space="preserve">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0,00</w:t>
            </w:r>
            <w:r w:rsidRPr="00EB6B06">
              <w:rPr>
                <w:rFonts w:ascii="Times New Roman" w:hAnsi="Times New Roman"/>
                <w:sz w:val="24"/>
                <w:szCs w:val="24"/>
              </w:rPr>
              <w:t xml:space="preserve">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0,00</w:t>
            </w:r>
            <w:r w:rsidRPr="00EB6B06">
              <w:rPr>
                <w:rFonts w:ascii="Times New Roman" w:hAnsi="Times New Roman"/>
                <w:sz w:val="24"/>
                <w:szCs w:val="24"/>
              </w:rPr>
              <w:t xml:space="preserve">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Pr>
                <w:rFonts w:ascii="Times New Roman" w:hAnsi="Times New Roman"/>
                <w:sz w:val="24"/>
                <w:szCs w:val="24"/>
              </w:rPr>
              <w:t>0,00</w:t>
            </w:r>
            <w:r w:rsidRPr="00EB6B06">
              <w:rPr>
                <w:rFonts w:ascii="Times New Roman" w:hAnsi="Times New Roman"/>
                <w:sz w:val="24"/>
                <w:szCs w:val="24"/>
              </w:rPr>
              <w:t xml:space="preserve">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Pr>
                <w:rFonts w:ascii="Times New Roman" w:hAnsi="Times New Roman"/>
                <w:sz w:val="24"/>
                <w:szCs w:val="24"/>
              </w:rPr>
              <w:t>0,00</w:t>
            </w:r>
            <w:r w:rsidRPr="00EB6B06">
              <w:rPr>
                <w:rFonts w:ascii="Times New Roman" w:hAnsi="Times New Roman"/>
                <w:sz w:val="24"/>
                <w:szCs w:val="24"/>
              </w:rPr>
              <w:t xml:space="preserve"> рублей.</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F1480" w:rsidRPr="00EB6B06" w:rsidTr="00F84077">
        <w:trPr>
          <w:trHeight w:val="2896"/>
        </w:trPr>
        <w:tc>
          <w:tcPr>
            <w:tcW w:w="4248" w:type="dxa"/>
          </w:tcPr>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F1480" w:rsidRPr="00EB6B06" w:rsidRDefault="004F1480" w:rsidP="00F84077">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F1480" w:rsidRPr="00EB6B06" w:rsidRDefault="004F1480" w:rsidP="004F1480">
      <w:pPr>
        <w:spacing w:after="0" w:line="240" w:lineRule="auto"/>
        <w:jc w:val="both"/>
        <w:rPr>
          <w:rFonts w:ascii="Times New Roman" w:hAnsi="Times New Roman"/>
          <w:sz w:val="24"/>
          <w:szCs w:val="24"/>
        </w:rPr>
      </w:pPr>
    </w:p>
    <w:p w:rsidR="004F1480" w:rsidRPr="00EB6B06" w:rsidRDefault="004F1480" w:rsidP="004F1480">
      <w:pPr>
        <w:spacing w:after="0" w:line="240" w:lineRule="auto"/>
        <w:jc w:val="both"/>
        <w:rPr>
          <w:rFonts w:ascii="Times New Roman" w:hAnsi="Times New Roman"/>
          <w:sz w:val="24"/>
          <w:szCs w:val="24"/>
        </w:rPr>
      </w:pPr>
    </w:p>
    <w:p w:rsidR="004F1480" w:rsidRPr="00EB6B06" w:rsidRDefault="004F1480" w:rsidP="004F1480">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F1480" w:rsidRPr="00EB6B06" w:rsidRDefault="004F1480" w:rsidP="004F1480">
      <w:pPr>
        <w:spacing w:after="0" w:line="240" w:lineRule="auto"/>
        <w:jc w:val="center"/>
        <w:rPr>
          <w:rFonts w:ascii="Times New Roman" w:hAnsi="Times New Roman"/>
          <w:sz w:val="24"/>
          <w:szCs w:val="24"/>
        </w:rPr>
      </w:pPr>
    </w:p>
    <w:p w:rsidR="004F1480" w:rsidRPr="00EB6B06" w:rsidRDefault="004F1480" w:rsidP="004F1480">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2021 году </w:t>
      </w:r>
      <w:proofErr w:type="spellStart"/>
      <w:r w:rsidRPr="00EB6B06">
        <w:rPr>
          <w:rFonts w:ascii="Times New Roman" w:hAnsi="Times New Roman"/>
          <w:sz w:val="24"/>
          <w:szCs w:val="24"/>
        </w:rPr>
        <w:t>Муромцевский</w:t>
      </w:r>
      <w:proofErr w:type="spellEnd"/>
      <w:r w:rsidRPr="00EB6B06">
        <w:rPr>
          <w:rFonts w:ascii="Times New Roman" w:hAnsi="Times New Roman"/>
          <w:sz w:val="24"/>
          <w:szCs w:val="24"/>
        </w:rPr>
        <w:t xml:space="preserve"> район смог адаптироваться к изменению экономических условий и обеспечить постепенное улучшение основных показателей рынка труда. </w:t>
      </w:r>
    </w:p>
    <w:p w:rsidR="004F1480" w:rsidRPr="00EB6B06" w:rsidRDefault="004F1480" w:rsidP="004F1480">
      <w:pPr>
        <w:spacing w:after="0" w:line="240" w:lineRule="auto"/>
        <w:jc w:val="both"/>
        <w:rPr>
          <w:rFonts w:ascii="Times New Roman" w:hAnsi="Times New Roman"/>
          <w:sz w:val="24"/>
          <w:szCs w:val="24"/>
        </w:rPr>
      </w:pPr>
      <w:bookmarkStart w:id="0" w:name="Par619"/>
      <w:bookmarkEnd w:id="0"/>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численность зарегистрированных безработных составила 442 человека, что на 41,2 % выше показателя на 1 января 2020 года (260 человек);</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ab/>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4"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5"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w:t>
      </w:r>
      <w:proofErr w:type="spellStart"/>
      <w:r w:rsidRPr="00EB6B06">
        <w:rPr>
          <w:rFonts w:ascii="Times New Roman" w:hAnsi="Times New Roman"/>
          <w:sz w:val="24"/>
          <w:szCs w:val="24"/>
        </w:rPr>
        <w:t>Кабызинское</w:t>
      </w:r>
      <w:proofErr w:type="spellEnd"/>
      <w:r w:rsidRPr="00EB6B06">
        <w:rPr>
          <w:rFonts w:ascii="Times New Roman" w:hAnsi="Times New Roman"/>
          <w:sz w:val="24"/>
          <w:szCs w:val="24"/>
        </w:rPr>
        <w:t xml:space="preserve">, </w:t>
      </w:r>
      <w:proofErr w:type="spellStart"/>
      <w:r w:rsidRPr="00EB6B06">
        <w:rPr>
          <w:rFonts w:ascii="Times New Roman" w:hAnsi="Times New Roman"/>
          <w:sz w:val="24"/>
          <w:szCs w:val="24"/>
        </w:rPr>
        <w:t>Кондратьевское</w:t>
      </w:r>
      <w:proofErr w:type="spellEnd"/>
      <w:r w:rsidRPr="00EB6B06">
        <w:rPr>
          <w:rFonts w:ascii="Times New Roman" w:hAnsi="Times New Roman"/>
          <w:sz w:val="24"/>
          <w:szCs w:val="24"/>
        </w:rPr>
        <w:t xml:space="preserve">, Курганское, </w:t>
      </w:r>
      <w:proofErr w:type="spellStart"/>
      <w:r w:rsidRPr="00EB6B06">
        <w:rPr>
          <w:rFonts w:ascii="Times New Roman" w:hAnsi="Times New Roman"/>
          <w:sz w:val="24"/>
          <w:szCs w:val="24"/>
        </w:rPr>
        <w:t>Пореченское</w:t>
      </w:r>
      <w:proofErr w:type="spellEnd"/>
      <w:r w:rsidRPr="00EB6B06">
        <w:rPr>
          <w:rFonts w:ascii="Times New Roman" w:hAnsi="Times New Roman"/>
          <w:sz w:val="24"/>
          <w:szCs w:val="24"/>
        </w:rPr>
        <w:t xml:space="preserve"> и Рязанское сельских поселений отсутствует крупные и средние предприятия. Основную часть в заявленной работодателями (индивидуальные </w:t>
      </w:r>
      <w:r w:rsidRPr="00EB6B06">
        <w:rPr>
          <w:rFonts w:ascii="Times New Roman" w:hAnsi="Times New Roman"/>
          <w:sz w:val="24"/>
          <w:szCs w:val="24"/>
        </w:rPr>
        <w:lastRenderedPageBreak/>
        <w:t xml:space="preserve">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ab/>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на конец 2030 года - не более 1,5 человека на одну вакансию.</w:t>
      </w:r>
    </w:p>
    <w:p w:rsidR="004F1480" w:rsidRPr="00EB6B06" w:rsidRDefault="004F1480" w:rsidP="004F1480">
      <w:pPr>
        <w:spacing w:after="0" w:line="240" w:lineRule="auto"/>
        <w:jc w:val="both"/>
        <w:rPr>
          <w:rFonts w:ascii="Times New Roman" w:hAnsi="Times New Roman"/>
          <w:sz w:val="24"/>
          <w:szCs w:val="24"/>
        </w:rPr>
      </w:pPr>
    </w:p>
    <w:p w:rsidR="004F1480" w:rsidRPr="00EB6B06" w:rsidRDefault="004F1480" w:rsidP="004F1480">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F1480" w:rsidRPr="00EB6B06" w:rsidRDefault="004F1480" w:rsidP="004F1480">
      <w:pPr>
        <w:widowControl w:val="0"/>
        <w:autoSpaceDE w:val="0"/>
        <w:autoSpaceDN w:val="0"/>
        <w:adjustRightInd w:val="0"/>
        <w:spacing w:after="0" w:line="240" w:lineRule="auto"/>
        <w:jc w:val="center"/>
        <w:outlineLvl w:val="1"/>
        <w:rPr>
          <w:rFonts w:ascii="Times New Roman" w:hAnsi="Times New Roman"/>
          <w:sz w:val="24"/>
          <w:szCs w:val="24"/>
        </w:rPr>
      </w:pPr>
    </w:p>
    <w:p w:rsidR="004F1480" w:rsidRPr="00EB6B06" w:rsidRDefault="004F1480" w:rsidP="004F1480">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w:t>
      </w:r>
      <w:r w:rsidRPr="00EB6B06">
        <w:rPr>
          <w:rFonts w:ascii="Times New Roman" w:hAnsi="Times New Roman" w:cs="Times New Roman"/>
          <w:sz w:val="24"/>
          <w:szCs w:val="24"/>
        </w:rPr>
        <w:lastRenderedPageBreak/>
        <w:t>предложения на рынке труда, улучшение функционирования рынка труда муниципального района.</w:t>
      </w:r>
    </w:p>
    <w:p w:rsidR="004F1480" w:rsidRPr="00EB6B06" w:rsidRDefault="004F1480" w:rsidP="004F1480">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F1480" w:rsidRPr="00EB6B06" w:rsidRDefault="004F1480" w:rsidP="004F148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F1480" w:rsidRPr="00EB6B06" w:rsidRDefault="004F1480" w:rsidP="004F1480">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F1480" w:rsidRPr="00EB6B06" w:rsidRDefault="004F1480" w:rsidP="004F148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F1480" w:rsidRPr="00EB6B06" w:rsidRDefault="004F1480" w:rsidP="004F148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F1480" w:rsidRPr="00EB6B06" w:rsidRDefault="004F1480" w:rsidP="004F1480">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4F1480" w:rsidRPr="00EB6B06" w:rsidRDefault="004F1480" w:rsidP="004F1480">
      <w:pPr>
        <w:autoSpaceDE w:val="0"/>
        <w:autoSpaceDN w:val="0"/>
        <w:adjustRightInd w:val="0"/>
        <w:spacing w:after="0" w:line="240" w:lineRule="auto"/>
        <w:jc w:val="both"/>
        <w:rPr>
          <w:rFonts w:ascii="Times New Roman" w:hAnsi="Times New Roman"/>
          <w:sz w:val="24"/>
          <w:szCs w:val="24"/>
        </w:rPr>
      </w:pPr>
    </w:p>
    <w:p w:rsidR="004F1480" w:rsidRPr="00EB6B06" w:rsidRDefault="004F1480" w:rsidP="004F148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F1480" w:rsidRPr="00EB6B06" w:rsidRDefault="004F1480" w:rsidP="004F1480">
      <w:pPr>
        <w:widowControl w:val="0"/>
        <w:autoSpaceDE w:val="0"/>
        <w:autoSpaceDN w:val="0"/>
        <w:adjustRightInd w:val="0"/>
        <w:spacing w:after="0" w:line="240" w:lineRule="auto"/>
        <w:jc w:val="both"/>
        <w:rPr>
          <w:rFonts w:ascii="Times New Roman" w:hAnsi="Times New Roman"/>
          <w:sz w:val="24"/>
          <w:szCs w:val="24"/>
        </w:rPr>
      </w:pPr>
    </w:p>
    <w:p w:rsidR="004F1480" w:rsidRPr="00EB6B06" w:rsidRDefault="004F1480" w:rsidP="004F1480">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F1480" w:rsidRPr="00EB6B06" w:rsidRDefault="004F1480" w:rsidP="004F1480">
      <w:pPr>
        <w:widowControl w:val="0"/>
        <w:autoSpaceDE w:val="0"/>
        <w:autoSpaceDN w:val="0"/>
        <w:adjustRightInd w:val="0"/>
        <w:spacing w:after="0" w:line="240" w:lineRule="auto"/>
        <w:jc w:val="center"/>
        <w:rPr>
          <w:rFonts w:ascii="Times New Roman" w:hAnsi="Times New Roman"/>
          <w:sz w:val="24"/>
          <w:szCs w:val="24"/>
        </w:rPr>
      </w:pPr>
    </w:p>
    <w:p w:rsidR="004F1480" w:rsidRPr="00EB6B06" w:rsidRDefault="004F1480" w:rsidP="004F148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F1480" w:rsidRPr="00EB6B06" w:rsidRDefault="004F1480" w:rsidP="004F148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F1480" w:rsidRPr="00EB6B06" w:rsidRDefault="004F1480" w:rsidP="004F1480">
      <w:pPr>
        <w:widowControl w:val="0"/>
        <w:autoSpaceDE w:val="0"/>
        <w:autoSpaceDN w:val="0"/>
        <w:adjustRightInd w:val="0"/>
        <w:spacing w:after="0" w:line="240" w:lineRule="auto"/>
        <w:jc w:val="both"/>
        <w:rPr>
          <w:rFonts w:ascii="Times New Roman" w:hAnsi="Times New Roman"/>
          <w:sz w:val="24"/>
          <w:szCs w:val="24"/>
        </w:rPr>
      </w:pPr>
    </w:p>
    <w:p w:rsidR="004F1480" w:rsidRPr="00EB6B06" w:rsidRDefault="004F1480" w:rsidP="004F148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F1480" w:rsidRPr="00EB6B06" w:rsidRDefault="004F1480" w:rsidP="004F1480">
      <w:pPr>
        <w:widowControl w:val="0"/>
        <w:autoSpaceDE w:val="0"/>
        <w:autoSpaceDN w:val="0"/>
        <w:adjustRightInd w:val="0"/>
        <w:spacing w:after="0" w:line="240" w:lineRule="auto"/>
        <w:jc w:val="both"/>
        <w:rPr>
          <w:rFonts w:ascii="Times New Roman" w:hAnsi="Times New Roman"/>
          <w:sz w:val="24"/>
          <w:szCs w:val="24"/>
        </w:rPr>
      </w:pPr>
    </w:p>
    <w:p w:rsidR="004F1480" w:rsidRPr="00EB6B06"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F1480" w:rsidRPr="00EB6B06"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p>
    <w:p w:rsidR="004F1480" w:rsidRPr="00EB6B06"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F1480" w:rsidRPr="00EB6B06"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p>
    <w:p w:rsidR="004F1480" w:rsidRPr="00EB6B06"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p>
    <w:p w:rsidR="004F1480" w:rsidRPr="00EB6B06" w:rsidRDefault="004F1480" w:rsidP="004F1480">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F1480" w:rsidRPr="00EB6B06" w:rsidRDefault="004F1480" w:rsidP="004F1480">
      <w:pPr>
        <w:pStyle w:val="ConsPlusNonformat"/>
        <w:jc w:val="both"/>
        <w:rPr>
          <w:rFonts w:ascii="Times New Roman" w:hAnsi="Times New Roman" w:cs="Times New Roman"/>
          <w:sz w:val="24"/>
          <w:szCs w:val="24"/>
        </w:rPr>
      </w:pPr>
    </w:p>
    <w:p w:rsidR="004F1480" w:rsidRPr="00EB6B06" w:rsidRDefault="004F1480" w:rsidP="004F1480">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F1480" w:rsidRPr="00EB6B06" w:rsidRDefault="004F1480" w:rsidP="004F1480">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F1480" w:rsidRPr="00EB6B06"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F1480" w:rsidRPr="00EB6B06"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F1480" w:rsidRPr="00EB6B06"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lastRenderedPageBreak/>
        <w:t>2. Участие в организации и финансировании оплачиваемых общественных работ.</w:t>
      </w:r>
    </w:p>
    <w:p w:rsidR="004F1480" w:rsidRPr="00EB6B06"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F1480" w:rsidRPr="00EB6B06"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F1480" w:rsidRPr="00EB6B06"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F1480" w:rsidRPr="00EB6B06"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F1480" w:rsidRPr="00EB6B06"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4F1480" w:rsidRPr="00EB6B06"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F1480" w:rsidRPr="00EB6B06"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4F1480" w:rsidRPr="00D96772"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6. Оказание содействия </w:t>
      </w:r>
      <w:proofErr w:type="spellStart"/>
      <w:r w:rsidRPr="00EB6B06">
        <w:rPr>
          <w:rFonts w:ascii="Times New Roman" w:hAnsi="Times New Roman"/>
          <w:sz w:val="24"/>
          <w:szCs w:val="24"/>
        </w:rPr>
        <w:t>самозанятости</w:t>
      </w:r>
      <w:proofErr w:type="spellEnd"/>
      <w:r w:rsidRPr="00EB6B06">
        <w:rPr>
          <w:rFonts w:ascii="Times New Roman" w:hAnsi="Times New Roman"/>
          <w:sz w:val="24"/>
          <w:szCs w:val="24"/>
        </w:rPr>
        <w:t xml:space="preserve"> населе</w:t>
      </w:r>
      <w:r w:rsidRPr="00D96772">
        <w:rPr>
          <w:rFonts w:ascii="Times New Roman" w:hAnsi="Times New Roman"/>
          <w:sz w:val="24"/>
          <w:szCs w:val="24"/>
        </w:rPr>
        <w:t xml:space="preserve">ния. </w:t>
      </w:r>
    </w:p>
    <w:p w:rsidR="004F1480" w:rsidRPr="00D96772"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w:t>
      </w:r>
      <w:proofErr w:type="spellStart"/>
      <w:r w:rsidRPr="00D96772">
        <w:rPr>
          <w:rFonts w:ascii="Times New Roman" w:hAnsi="Times New Roman"/>
          <w:sz w:val="24"/>
          <w:szCs w:val="24"/>
        </w:rPr>
        <w:t>самозанятости</w:t>
      </w:r>
      <w:proofErr w:type="spellEnd"/>
      <w:r w:rsidRPr="00D96772">
        <w:rPr>
          <w:rFonts w:ascii="Times New Roman" w:hAnsi="Times New Roman"/>
          <w:sz w:val="24"/>
          <w:szCs w:val="24"/>
        </w:rPr>
        <w:t xml:space="preserve"> населения.</w:t>
      </w:r>
    </w:p>
    <w:p w:rsidR="004F1480" w:rsidRPr="00D96772" w:rsidRDefault="004F1480" w:rsidP="004F1480">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F1480" w:rsidRPr="00D96772" w:rsidRDefault="004F1480" w:rsidP="004F1480">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F1480" w:rsidRPr="00D96772" w:rsidRDefault="004F1480" w:rsidP="004F1480">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F1480" w:rsidRPr="00D96772"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F1480" w:rsidRPr="00D96772" w:rsidRDefault="004F1480" w:rsidP="004F1480">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F1480" w:rsidRPr="00D96772" w:rsidRDefault="004F1480" w:rsidP="004F1480">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F1480" w:rsidRPr="00D96772" w:rsidRDefault="004F1480" w:rsidP="004F1480">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F1480" w:rsidRPr="00D96772" w:rsidRDefault="004F1480" w:rsidP="004F1480">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F1480" w:rsidRPr="00D96772" w:rsidRDefault="004F1480" w:rsidP="004F1480">
      <w:pPr>
        <w:spacing w:after="0" w:line="240" w:lineRule="auto"/>
        <w:jc w:val="both"/>
        <w:rPr>
          <w:rFonts w:ascii="Times New Roman" w:hAnsi="Times New Roman"/>
          <w:sz w:val="24"/>
          <w:szCs w:val="24"/>
        </w:rPr>
      </w:pPr>
      <w:r w:rsidRPr="00D96772">
        <w:rPr>
          <w:rFonts w:ascii="Times New Roman" w:hAnsi="Times New Roman"/>
          <w:sz w:val="24"/>
          <w:szCs w:val="24"/>
        </w:rPr>
        <w:t>1. Содействие работодателям в   обеспечении занятости   отдельных категорий граждан (инвалиды, многодетные родители, родители, воспитывающие детей-инвалидов, граждане, освободившиеся из учреждений исполнения наказания, пенсионеры, желающие продолжать трудовую деятельность).</w:t>
      </w:r>
    </w:p>
    <w:p w:rsidR="004F1480" w:rsidRPr="00D96772" w:rsidRDefault="004F1480" w:rsidP="004F1480">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F1480" w:rsidRPr="00D96772" w:rsidRDefault="004F1480" w:rsidP="004F1480">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F1480" w:rsidRPr="00D96772" w:rsidRDefault="004F1480" w:rsidP="004F1480">
      <w:pPr>
        <w:spacing w:after="0" w:line="240" w:lineRule="auto"/>
        <w:jc w:val="both"/>
        <w:rPr>
          <w:rFonts w:ascii="Times New Roman" w:hAnsi="Times New Roman"/>
          <w:sz w:val="24"/>
          <w:szCs w:val="24"/>
        </w:rPr>
      </w:pPr>
      <w:r w:rsidRPr="00D96772">
        <w:rPr>
          <w:rFonts w:ascii="Times New Roman" w:hAnsi="Times New Roman"/>
          <w:sz w:val="24"/>
          <w:szCs w:val="24"/>
        </w:rPr>
        <w:lastRenderedPageBreak/>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F1480" w:rsidRPr="00D96772"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4F1480" w:rsidRPr="00D96772"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F1480" w:rsidRPr="00D96772"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4F1480" w:rsidRPr="00D96772"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4F1480" w:rsidRPr="00D96772"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F1480" w:rsidRPr="00D96772" w:rsidRDefault="004F1480" w:rsidP="004F1480">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F1480" w:rsidRPr="00EB6B06" w:rsidRDefault="004F1480" w:rsidP="004F1480">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F1480" w:rsidRPr="00EB6B06" w:rsidRDefault="004F1480" w:rsidP="004F148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F1480" w:rsidRPr="00EB6B06" w:rsidRDefault="004F1480" w:rsidP="004F148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подпрограммы в целом и по источникам финансирования.</w:t>
      </w:r>
    </w:p>
    <w:p w:rsidR="004F1480" w:rsidRPr="00EB6B06" w:rsidRDefault="004F1480" w:rsidP="004F1480">
      <w:pPr>
        <w:autoSpaceDE w:val="0"/>
        <w:autoSpaceDN w:val="0"/>
        <w:adjustRightInd w:val="0"/>
        <w:spacing w:after="0" w:line="240" w:lineRule="auto"/>
        <w:jc w:val="center"/>
        <w:rPr>
          <w:rFonts w:ascii="Times New Roman" w:hAnsi="Times New Roman"/>
          <w:sz w:val="24"/>
          <w:szCs w:val="24"/>
        </w:rPr>
      </w:pPr>
    </w:p>
    <w:p w:rsidR="004F1480" w:rsidRPr="00EB6B06" w:rsidRDefault="004F1480" w:rsidP="004F148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lastRenderedPageBreak/>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4F1480" w:rsidRPr="00EB6B06" w:rsidRDefault="004F1480" w:rsidP="004F1480">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Pr>
          <w:rFonts w:ascii="Times New Roman" w:hAnsi="Times New Roman"/>
          <w:sz w:val="24"/>
          <w:szCs w:val="24"/>
        </w:rPr>
        <w:t>8 547 218,65</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 в том числе:</w:t>
      </w:r>
    </w:p>
    <w:p w:rsidR="004F1480" w:rsidRPr="00EB6B06" w:rsidRDefault="004F1480" w:rsidP="004F148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1 378 000,00</w:t>
      </w:r>
      <w:r w:rsidRPr="00EB6B06">
        <w:rPr>
          <w:rFonts w:ascii="Times New Roman" w:hAnsi="Times New Roman"/>
          <w:sz w:val="24"/>
          <w:szCs w:val="24"/>
        </w:rPr>
        <w:t xml:space="preserve"> рублей;</w:t>
      </w:r>
    </w:p>
    <w:p w:rsidR="004F1480"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4F1480" w:rsidRPr="00EB6B06" w:rsidRDefault="004F1480" w:rsidP="004F1480">
      <w:pPr>
        <w:spacing w:after="0" w:line="240" w:lineRule="auto"/>
        <w:jc w:val="both"/>
        <w:rPr>
          <w:rFonts w:ascii="Times New Roman" w:hAnsi="Times New Roman"/>
          <w:sz w:val="24"/>
          <w:szCs w:val="24"/>
        </w:rPr>
      </w:pPr>
      <w:r>
        <w:rPr>
          <w:rFonts w:ascii="Times New Roman" w:hAnsi="Times New Roman"/>
          <w:sz w:val="24"/>
          <w:szCs w:val="24"/>
        </w:rPr>
        <w:t>7 167 909,08</w:t>
      </w:r>
      <w:r w:rsidRPr="00EB6B06">
        <w:rPr>
          <w:rFonts w:ascii="Times New Roman" w:hAnsi="Times New Roman"/>
          <w:sz w:val="24"/>
          <w:szCs w:val="24"/>
        </w:rPr>
        <w:t xml:space="preserve"> рублей, в том числе:</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1 275 000</w:t>
      </w:r>
      <w:r w:rsidRPr="00EB6B06">
        <w:rPr>
          <w:rFonts w:ascii="Times New Roman" w:hAnsi="Times New Roman"/>
          <w:sz w:val="24"/>
          <w:szCs w:val="24"/>
        </w:rPr>
        <w:t>,00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5 513 623,60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103 000,00</w:t>
      </w:r>
      <w:r w:rsidRPr="00EB6B06">
        <w:rPr>
          <w:rFonts w:ascii="Times New Roman" w:hAnsi="Times New Roman"/>
          <w:sz w:val="24"/>
          <w:szCs w:val="24"/>
        </w:rPr>
        <w:t xml:space="preserve">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0,00</w:t>
      </w:r>
      <w:r w:rsidRPr="00EB6B06">
        <w:rPr>
          <w:rFonts w:ascii="Times New Roman" w:hAnsi="Times New Roman"/>
          <w:sz w:val="24"/>
          <w:szCs w:val="24"/>
        </w:rPr>
        <w:t xml:space="preserve">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0,00</w:t>
      </w:r>
      <w:r w:rsidRPr="00EB6B06">
        <w:rPr>
          <w:rFonts w:ascii="Times New Roman" w:hAnsi="Times New Roman"/>
          <w:sz w:val="24"/>
          <w:szCs w:val="24"/>
        </w:rPr>
        <w:t xml:space="preserve">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0,00</w:t>
      </w:r>
      <w:r w:rsidRPr="00EB6B06">
        <w:rPr>
          <w:rFonts w:ascii="Times New Roman" w:hAnsi="Times New Roman"/>
          <w:sz w:val="24"/>
          <w:szCs w:val="24"/>
        </w:rPr>
        <w:t xml:space="preserve">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Pr>
          <w:rFonts w:ascii="Times New Roman" w:hAnsi="Times New Roman"/>
          <w:sz w:val="24"/>
          <w:szCs w:val="24"/>
        </w:rPr>
        <w:t>0,00</w:t>
      </w:r>
      <w:r w:rsidRPr="00EB6B06">
        <w:rPr>
          <w:rFonts w:ascii="Times New Roman" w:hAnsi="Times New Roman"/>
          <w:sz w:val="24"/>
          <w:szCs w:val="24"/>
        </w:rPr>
        <w:t xml:space="preserve"> рублей;</w:t>
      </w: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Pr>
          <w:rFonts w:ascii="Times New Roman" w:hAnsi="Times New Roman"/>
          <w:sz w:val="24"/>
          <w:szCs w:val="24"/>
        </w:rPr>
        <w:t>0,00</w:t>
      </w:r>
      <w:r w:rsidRPr="00EB6B06">
        <w:rPr>
          <w:rFonts w:ascii="Times New Roman" w:hAnsi="Times New Roman"/>
          <w:sz w:val="24"/>
          <w:szCs w:val="24"/>
        </w:rPr>
        <w:t xml:space="preserve"> рублей.</w:t>
      </w:r>
    </w:p>
    <w:p w:rsidR="004F1480" w:rsidRPr="00EB6B06" w:rsidRDefault="004F1480" w:rsidP="004F148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F1480" w:rsidRDefault="004F1480" w:rsidP="004F148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F1480" w:rsidRPr="00EB6B06" w:rsidRDefault="004F1480" w:rsidP="004F148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F1480" w:rsidRPr="00EB6B06" w:rsidRDefault="004F1480" w:rsidP="004F1480">
      <w:pPr>
        <w:widowControl w:val="0"/>
        <w:autoSpaceDE w:val="0"/>
        <w:autoSpaceDN w:val="0"/>
        <w:adjustRightInd w:val="0"/>
        <w:spacing w:after="0" w:line="240" w:lineRule="auto"/>
        <w:jc w:val="both"/>
        <w:rPr>
          <w:rFonts w:ascii="Times New Roman" w:hAnsi="Times New Roman"/>
          <w:sz w:val="24"/>
          <w:szCs w:val="24"/>
        </w:rPr>
      </w:pPr>
    </w:p>
    <w:p w:rsidR="004F1480" w:rsidRPr="00EB6B06" w:rsidRDefault="004F1480" w:rsidP="004F1480">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F1480" w:rsidRPr="00EB6B06" w:rsidRDefault="004F1480" w:rsidP="004F1480">
      <w:pPr>
        <w:widowControl w:val="0"/>
        <w:autoSpaceDE w:val="0"/>
        <w:autoSpaceDN w:val="0"/>
        <w:adjustRightInd w:val="0"/>
        <w:spacing w:after="0" w:line="240" w:lineRule="auto"/>
        <w:jc w:val="center"/>
        <w:outlineLvl w:val="3"/>
        <w:rPr>
          <w:rFonts w:ascii="Times New Roman" w:hAnsi="Times New Roman"/>
          <w:sz w:val="24"/>
          <w:szCs w:val="24"/>
        </w:rPr>
      </w:pPr>
    </w:p>
    <w:p w:rsidR="004F1480" w:rsidRPr="00EB6B06" w:rsidRDefault="004F1480" w:rsidP="004F1480">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F1480" w:rsidRPr="00EB6B06" w:rsidRDefault="004F1480" w:rsidP="004F1480">
      <w:pPr>
        <w:tabs>
          <w:tab w:val="left" w:pos="1134"/>
        </w:tabs>
        <w:spacing w:after="0" w:line="240" w:lineRule="auto"/>
        <w:jc w:val="both"/>
        <w:rPr>
          <w:rFonts w:ascii="Times New Roman" w:hAnsi="Times New Roman"/>
          <w:sz w:val="24"/>
          <w:szCs w:val="24"/>
        </w:rPr>
      </w:pPr>
    </w:p>
    <w:p w:rsidR="004F1480" w:rsidRPr="00EB6B06" w:rsidRDefault="004F1480" w:rsidP="004F148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1. Доля трудоустроенных граждан от числа обратившихся в центр занятости в целях поиска работы к концу 2030 года в пределах  73,0 % (2022 год – 65,0 %, 2023 год – 66,0 %, 2024 год – 67,0 %, 2025 год – 68,0 %, 2026 год – 69,0 %, 2027 год – 70,0 %, 2028 год – 71,0 %, 2029 год – 72,0 %, 2030 год – 73,0 %).</w:t>
      </w:r>
    </w:p>
    <w:p w:rsidR="004F1480" w:rsidRPr="00EB6B06" w:rsidRDefault="004F1480" w:rsidP="004F148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F1480" w:rsidRPr="00EB6B06" w:rsidRDefault="004F1480" w:rsidP="004F1480">
      <w:pPr>
        <w:autoSpaceDE w:val="0"/>
        <w:autoSpaceDN w:val="0"/>
        <w:adjustRightInd w:val="0"/>
        <w:spacing w:after="0" w:line="240" w:lineRule="auto"/>
        <w:jc w:val="center"/>
        <w:rPr>
          <w:rFonts w:ascii="Times New Roman" w:hAnsi="Times New Roman"/>
          <w:sz w:val="24"/>
          <w:szCs w:val="24"/>
        </w:rPr>
      </w:pPr>
    </w:p>
    <w:p w:rsidR="004F1480" w:rsidRPr="00EB6B06" w:rsidRDefault="004F1480" w:rsidP="004F1480">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F1480" w:rsidRPr="00EB6B06" w:rsidRDefault="004F1480" w:rsidP="004F1480">
      <w:pPr>
        <w:pStyle w:val="ConsPlusNormal"/>
        <w:widowControl/>
        <w:ind w:firstLine="0"/>
        <w:jc w:val="both"/>
        <w:rPr>
          <w:rFonts w:ascii="Times New Roman" w:hAnsi="Times New Roman" w:cs="Times New Roman"/>
          <w:sz w:val="24"/>
          <w:szCs w:val="24"/>
        </w:rPr>
      </w:pPr>
    </w:p>
    <w:p w:rsidR="004F1480" w:rsidRPr="00EB6B06" w:rsidRDefault="004F1480" w:rsidP="004F1480">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w:t>
      </w:r>
      <w:proofErr w:type="spellStart"/>
      <w:r w:rsidRPr="00EB6B06">
        <w:rPr>
          <w:rFonts w:ascii="Times New Roman" w:hAnsi="Times New Roman" w:cs="Times New Roman"/>
          <w:sz w:val="24"/>
          <w:szCs w:val="24"/>
        </w:rPr>
        <w:t>Муромцевскому</w:t>
      </w:r>
      <w:proofErr w:type="spellEnd"/>
      <w:r w:rsidRPr="00EB6B06">
        <w:rPr>
          <w:rFonts w:ascii="Times New Roman" w:hAnsi="Times New Roman" w:cs="Times New Roman"/>
          <w:sz w:val="24"/>
          <w:szCs w:val="24"/>
        </w:rPr>
        <w:t xml:space="preserve">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
    <w:p w:rsidR="004F1480" w:rsidRPr="00EB6B06" w:rsidRDefault="004F1480" w:rsidP="004F1480">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Контроль за реализацией подпрограммы осуществляет Администрация Муромцевского муниципального района Омской области и Казенное учреждение Омской области "Центр занятости населения Муромцевского района". В качестве инструмента контроля за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F1480" w:rsidRPr="00EB6B06" w:rsidRDefault="004F1480" w:rsidP="004F148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F1480" w:rsidRPr="00EB6B06" w:rsidRDefault="004F1480" w:rsidP="004F148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E8621C" w:rsidRDefault="00E8621C"/>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4F1480"/>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571"/>
    <w:rsid w:val="00154756"/>
    <w:rsid w:val="00155863"/>
    <w:rsid w:val="00163B28"/>
    <w:rsid w:val="00164412"/>
    <w:rsid w:val="001675EF"/>
    <w:rsid w:val="001776AC"/>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3330"/>
    <w:rsid w:val="002705DA"/>
    <w:rsid w:val="002723CC"/>
    <w:rsid w:val="00272BC4"/>
    <w:rsid w:val="00280D94"/>
    <w:rsid w:val="00282BE9"/>
    <w:rsid w:val="002852B0"/>
    <w:rsid w:val="002865B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A01ED"/>
    <w:rsid w:val="003A0CAB"/>
    <w:rsid w:val="003A2EC8"/>
    <w:rsid w:val="003A4261"/>
    <w:rsid w:val="003A4A7B"/>
    <w:rsid w:val="003A4F1E"/>
    <w:rsid w:val="003A5781"/>
    <w:rsid w:val="003B020E"/>
    <w:rsid w:val="003B14DF"/>
    <w:rsid w:val="003B7745"/>
    <w:rsid w:val="003C4175"/>
    <w:rsid w:val="003C6B3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257D"/>
    <w:rsid w:val="00442A37"/>
    <w:rsid w:val="00443C9E"/>
    <w:rsid w:val="00444AA0"/>
    <w:rsid w:val="004505F4"/>
    <w:rsid w:val="00451E0C"/>
    <w:rsid w:val="00453338"/>
    <w:rsid w:val="00453BD5"/>
    <w:rsid w:val="00454F87"/>
    <w:rsid w:val="00460808"/>
    <w:rsid w:val="004643CC"/>
    <w:rsid w:val="004674AC"/>
    <w:rsid w:val="00475EF2"/>
    <w:rsid w:val="00496E53"/>
    <w:rsid w:val="00497919"/>
    <w:rsid w:val="004B79A5"/>
    <w:rsid w:val="004C05B0"/>
    <w:rsid w:val="004C1B52"/>
    <w:rsid w:val="004C6D74"/>
    <w:rsid w:val="004D0CD1"/>
    <w:rsid w:val="004D15F7"/>
    <w:rsid w:val="004D32DD"/>
    <w:rsid w:val="004E0B4A"/>
    <w:rsid w:val="004E1515"/>
    <w:rsid w:val="004E1A91"/>
    <w:rsid w:val="004E707E"/>
    <w:rsid w:val="004F1480"/>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20BDB"/>
    <w:rsid w:val="00832AF9"/>
    <w:rsid w:val="00834806"/>
    <w:rsid w:val="00835E8C"/>
    <w:rsid w:val="00837B9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F13"/>
    <w:rsid w:val="008E6556"/>
    <w:rsid w:val="008E7C63"/>
    <w:rsid w:val="008E7CD2"/>
    <w:rsid w:val="008F0B8C"/>
    <w:rsid w:val="008F504E"/>
    <w:rsid w:val="00901725"/>
    <w:rsid w:val="00901A2D"/>
    <w:rsid w:val="00902213"/>
    <w:rsid w:val="00902505"/>
    <w:rsid w:val="009032CC"/>
    <w:rsid w:val="00904367"/>
    <w:rsid w:val="00906C23"/>
    <w:rsid w:val="0090769C"/>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7062"/>
    <w:rsid w:val="00944E03"/>
    <w:rsid w:val="009469B5"/>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7E0D"/>
    <w:rsid w:val="00A225E0"/>
    <w:rsid w:val="00A24DDF"/>
    <w:rsid w:val="00A26910"/>
    <w:rsid w:val="00A321CB"/>
    <w:rsid w:val="00A33AE4"/>
    <w:rsid w:val="00A35F5E"/>
    <w:rsid w:val="00A520B3"/>
    <w:rsid w:val="00A529DD"/>
    <w:rsid w:val="00A54242"/>
    <w:rsid w:val="00A63434"/>
    <w:rsid w:val="00A72B75"/>
    <w:rsid w:val="00A73E60"/>
    <w:rsid w:val="00A754FD"/>
    <w:rsid w:val="00A80B33"/>
    <w:rsid w:val="00A81B60"/>
    <w:rsid w:val="00A82A59"/>
    <w:rsid w:val="00A865E1"/>
    <w:rsid w:val="00A9663E"/>
    <w:rsid w:val="00AA0EA5"/>
    <w:rsid w:val="00AA3DD7"/>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7163"/>
    <w:rsid w:val="00C23D55"/>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FFB"/>
    <w:rsid w:val="00C81E35"/>
    <w:rsid w:val="00C83235"/>
    <w:rsid w:val="00C871B5"/>
    <w:rsid w:val="00C9189F"/>
    <w:rsid w:val="00C95914"/>
    <w:rsid w:val="00C972DE"/>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311A6"/>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A60"/>
    <w:rsid w:val="00F42068"/>
    <w:rsid w:val="00F5238D"/>
    <w:rsid w:val="00F60A05"/>
    <w:rsid w:val="00F60C08"/>
    <w:rsid w:val="00F61943"/>
    <w:rsid w:val="00F65879"/>
    <w:rsid w:val="00F6716A"/>
    <w:rsid w:val="00F721B5"/>
    <w:rsid w:val="00F731C3"/>
    <w:rsid w:val="00F74D79"/>
    <w:rsid w:val="00F767CA"/>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480"/>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4F1480"/>
    <w:pPr>
      <w:autoSpaceDE w:val="0"/>
      <w:autoSpaceDN w:val="0"/>
      <w:adjustRightInd w:val="0"/>
    </w:pPr>
    <w:rPr>
      <w:rFonts w:ascii="Courier New" w:hAnsi="Courier New" w:cs="Courier New"/>
    </w:rPr>
  </w:style>
  <w:style w:type="paragraph" w:customStyle="1" w:styleId="ConsPlusCell">
    <w:name w:val="ConsPlusCell"/>
    <w:uiPriority w:val="99"/>
    <w:rsid w:val="004F1480"/>
    <w:pPr>
      <w:autoSpaceDE w:val="0"/>
      <w:autoSpaceDN w:val="0"/>
      <w:adjustRightInd w:val="0"/>
    </w:pPr>
    <w:rPr>
      <w:sz w:val="28"/>
      <w:szCs w:val="28"/>
    </w:rPr>
  </w:style>
  <w:style w:type="paragraph" w:customStyle="1" w:styleId="ConsPlusNormal">
    <w:name w:val="ConsPlusNormal"/>
    <w:rsid w:val="004F1480"/>
    <w:pPr>
      <w:widowControl w:val="0"/>
      <w:autoSpaceDE w:val="0"/>
      <w:autoSpaceDN w:val="0"/>
      <w:adjustRightInd w:val="0"/>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FF03F3A14991ECC33E192382F598AD307B4BB0DA27B7CE5896CB79F368E93CC22D22FDC1CAD257BFG6JAI" TargetMode="External"/><Relationship Id="rId4" Type="http://schemas.openxmlformats.org/officeDocument/2006/relationships/hyperlink" Target="consultantplus://offline/ref=FF03F3A14991ECC33E192382F598AD307B4BB0DA27B7CE5896CB79F368E93CC22D22FDC1CAD250B5G6J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4162</Words>
  <Characters>23726</Characters>
  <Application>Microsoft Office Word</Application>
  <DocSecurity>0</DocSecurity>
  <Lines>197</Lines>
  <Paragraphs>55</Paragraphs>
  <ScaleCrop>false</ScaleCrop>
  <Company>Krokoz™</Company>
  <LinksUpToDate>false</LinksUpToDate>
  <CharactersWithSpaces>27833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Martinova</cp:lastModifiedBy>
  <cp:revision>2</cp:revision>
  <dcterms:created xsi:type="dcterms:W3CDTF">2024-11-13T06:42:00Z</dcterms:created>
  <dcterms:modified xsi:type="dcterms:W3CDTF">2024-11-15T10:38:00Z</dcterms:modified>
</cp:coreProperties>
</file>