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26" w:rsidRDefault="00446826" w:rsidP="004468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 xml:space="preserve"> к постановлению </w:t>
      </w:r>
    </w:p>
    <w:p w:rsidR="00446826" w:rsidRDefault="00446826" w:rsidP="004468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eastAsia="Calibri" w:hAnsi="Times New Roman"/>
          <w:sz w:val="24"/>
          <w:szCs w:val="24"/>
        </w:rPr>
        <w:t>Муромцевского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</w:rPr>
        <w:t>муниципального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446826" w:rsidRDefault="00446826" w:rsidP="004468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района Омской области </w:t>
      </w:r>
    </w:p>
    <w:p w:rsidR="00446826" w:rsidRDefault="00446826" w:rsidP="004468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</w:t>
      </w:r>
      <w:r>
        <w:rPr>
          <w:rFonts w:ascii="Times New Roman" w:eastAsia="Calibri" w:hAnsi="Times New Roman"/>
          <w:sz w:val="24"/>
          <w:szCs w:val="24"/>
        </w:rPr>
        <w:t>06.03</w:t>
      </w:r>
      <w:r>
        <w:rPr>
          <w:rFonts w:ascii="Times New Roman" w:eastAsia="Calibri" w:hAnsi="Times New Roman"/>
          <w:sz w:val="24"/>
          <w:szCs w:val="24"/>
        </w:rPr>
        <w:t xml:space="preserve">.2025 № </w:t>
      </w:r>
      <w:r>
        <w:rPr>
          <w:rFonts w:ascii="Times New Roman" w:eastAsia="Calibri" w:hAnsi="Times New Roman"/>
          <w:sz w:val="24"/>
          <w:szCs w:val="24"/>
        </w:rPr>
        <w:t>52</w:t>
      </w:r>
      <w:bookmarkStart w:id="0" w:name="_GoBack"/>
      <w:bookmarkEnd w:id="0"/>
      <w:r>
        <w:rPr>
          <w:rFonts w:ascii="Times New Roman" w:eastAsia="Calibri" w:hAnsi="Times New Roman"/>
          <w:sz w:val="24"/>
          <w:szCs w:val="24"/>
        </w:rPr>
        <w:t>-п</w:t>
      </w:r>
    </w:p>
    <w:p w:rsidR="00446826" w:rsidRDefault="00446826" w:rsidP="0044682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Приложение № 6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 «Развитие экономического потенциала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муниципального района  Омской области» </w:t>
      </w:r>
    </w:p>
    <w:p w:rsidR="00446826" w:rsidRPr="005B5C37" w:rsidRDefault="00446826" w:rsidP="004468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46826" w:rsidRPr="005B5C37" w:rsidRDefault="00446826" w:rsidP="004468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Подпрограмма «Модернизация и развитие автомобильных дорог, пассажирского транспорта в границах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</w:t>
      </w:r>
    </w:p>
    <w:p w:rsidR="00446826" w:rsidRPr="005B5C37" w:rsidRDefault="00446826" w:rsidP="00446826">
      <w:pPr>
        <w:pStyle w:val="ConsPlusNonformat"/>
        <w:tabs>
          <w:tab w:val="center" w:pos="4677"/>
          <w:tab w:val="left" w:pos="6899"/>
        </w:tabs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</w:r>
      <w:r w:rsidRPr="005B5C37">
        <w:rPr>
          <w:rFonts w:ascii="Times New Roman" w:hAnsi="Times New Roman" w:cs="Times New Roman"/>
          <w:sz w:val="24"/>
          <w:szCs w:val="24"/>
        </w:rPr>
        <w:tab/>
      </w:r>
    </w:p>
    <w:p w:rsidR="00446826" w:rsidRPr="005B5C37" w:rsidRDefault="00446826" w:rsidP="004468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8"/>
        <w:gridCol w:w="4500"/>
      </w:tblGrid>
      <w:tr w:rsidR="00446826" w:rsidRPr="005B5C37" w:rsidTr="008755FB">
        <w:tc>
          <w:tcPr>
            <w:tcW w:w="5328" w:type="dxa"/>
            <w:vAlign w:val="center"/>
          </w:tcPr>
          <w:p w:rsidR="00446826" w:rsidRPr="005B5C37" w:rsidRDefault="00446826" w:rsidP="008755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«Развитие экономического потенциала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Омской области» (далее – муниципальная программа)</w:t>
            </w:r>
          </w:p>
        </w:tc>
      </w:tr>
      <w:tr w:rsidR="00446826" w:rsidRPr="005B5C37" w:rsidTr="008755FB">
        <w:tc>
          <w:tcPr>
            <w:tcW w:w="5328" w:type="dxa"/>
            <w:vAlign w:val="center"/>
          </w:tcPr>
          <w:p w:rsidR="00446826" w:rsidRPr="005B5C37" w:rsidRDefault="00446826" w:rsidP="008755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4500" w:type="dxa"/>
            <w:vAlign w:val="center"/>
          </w:tcPr>
          <w:p w:rsidR="00446826" w:rsidRPr="005B5C37" w:rsidRDefault="00446826" w:rsidP="008755F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37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автомобильных дорог, пассажирского транспорта в границах </w:t>
            </w:r>
            <w:proofErr w:type="spellStart"/>
            <w:r w:rsidRPr="005B5C37">
              <w:rPr>
                <w:rFonts w:ascii="Times New Roman" w:hAnsi="Times New Roman" w:cs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 (далее – подпрограмма)</w:t>
            </w:r>
          </w:p>
        </w:tc>
      </w:tr>
      <w:tr w:rsidR="00446826" w:rsidRPr="005B5C37" w:rsidTr="008755FB">
        <w:tc>
          <w:tcPr>
            <w:tcW w:w="5328" w:type="dxa"/>
          </w:tcPr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446826" w:rsidRPr="005B5C37" w:rsidRDefault="00446826" w:rsidP="008755F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 Администрации муниципального района  Омской области  (далее - Отдел по строительству, архитектуре и ЖКХ)</w:t>
            </w:r>
          </w:p>
        </w:tc>
      </w:tr>
      <w:tr w:rsidR="00446826" w:rsidRPr="005B5C37" w:rsidTr="008755FB">
        <w:tc>
          <w:tcPr>
            <w:tcW w:w="5328" w:type="dxa"/>
          </w:tcPr>
          <w:p w:rsidR="00446826" w:rsidRPr="005B5C37" w:rsidRDefault="00446826" w:rsidP="008755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446826" w:rsidRPr="005B5C37" w:rsidRDefault="00446826" w:rsidP="008755F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</w:t>
            </w:r>
          </w:p>
        </w:tc>
      </w:tr>
      <w:tr w:rsidR="00446826" w:rsidRPr="005B5C37" w:rsidTr="008755FB">
        <w:trPr>
          <w:trHeight w:val="1048"/>
        </w:trPr>
        <w:tc>
          <w:tcPr>
            <w:tcW w:w="5328" w:type="dxa"/>
          </w:tcPr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446826" w:rsidRPr="005B5C37" w:rsidRDefault="00446826" w:rsidP="008755FB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ЖКХ, Комитет образования Администрации муниципального района  Омской области  (далее - Комитет образования)</w:t>
            </w:r>
          </w:p>
        </w:tc>
      </w:tr>
      <w:tr w:rsidR="00446826" w:rsidRPr="005B5C37" w:rsidTr="008755FB">
        <w:tc>
          <w:tcPr>
            <w:tcW w:w="5328" w:type="dxa"/>
          </w:tcPr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446826" w:rsidRPr="005B5C37" w:rsidRDefault="00446826" w:rsidP="008755FB">
            <w:pPr>
              <w:pStyle w:val="ConsPlusCell"/>
              <w:jc w:val="both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2022 – 2030 годы</w:t>
            </w:r>
          </w:p>
        </w:tc>
      </w:tr>
      <w:tr w:rsidR="00446826" w:rsidRPr="005B5C37" w:rsidTr="008755FB">
        <w:trPr>
          <w:trHeight w:val="401"/>
        </w:trPr>
        <w:tc>
          <w:tcPr>
            <w:tcW w:w="5328" w:type="dxa"/>
          </w:tcPr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</w:t>
            </w: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</w:tr>
      <w:tr w:rsidR="00446826" w:rsidRPr="005B5C37" w:rsidTr="008755FB">
        <w:trPr>
          <w:trHeight w:val="328"/>
        </w:trPr>
        <w:tc>
          <w:tcPr>
            <w:tcW w:w="5328" w:type="dxa"/>
          </w:tcPr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подпрограммы </w:t>
            </w:r>
          </w:p>
        </w:tc>
        <w:tc>
          <w:tcPr>
            <w:tcW w:w="4500" w:type="dxa"/>
          </w:tcPr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      </w:r>
          </w:p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Обеспечение дост</w:t>
            </w:r>
            <w:r>
              <w:rPr>
                <w:rFonts w:ascii="Times New Roman" w:hAnsi="Times New Roman"/>
                <w:sz w:val="24"/>
                <w:szCs w:val="24"/>
              </w:rPr>
              <w:t>упности пассажирских перевозок.</w:t>
            </w:r>
          </w:p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3. Упорядочение движения транспортных средств, пешеходов на дорогах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      </w:r>
          </w:p>
        </w:tc>
      </w:tr>
      <w:tr w:rsidR="00446826" w:rsidRPr="005B5C37" w:rsidTr="008755FB">
        <w:trPr>
          <w:trHeight w:val="1975"/>
        </w:trPr>
        <w:tc>
          <w:tcPr>
            <w:tcW w:w="5328" w:type="dxa"/>
          </w:tcPr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500" w:type="dxa"/>
          </w:tcPr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1. Содержание дорог местного значения. 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2. Обеспечение установления размера оплаты проезда по маршрутам в границах 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ниже экономически обоснованных затрат перевозчиков.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3.  Организация дорожного движения.</w:t>
            </w:r>
          </w:p>
        </w:tc>
      </w:tr>
      <w:tr w:rsidR="00446826" w:rsidRPr="005B5C37" w:rsidTr="008755FB">
        <w:trPr>
          <w:trHeight w:val="701"/>
        </w:trPr>
        <w:tc>
          <w:tcPr>
            <w:tcW w:w="5328" w:type="dxa"/>
          </w:tcPr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средств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128 419 098,77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11 843 848,09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12 867 368,71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37 035 320,78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22 494 861,19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10 212 600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12 415 100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7 100 000,00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 </w:t>
            </w:r>
            <w:r>
              <w:rPr>
                <w:rFonts w:ascii="Times New Roman" w:hAnsi="Times New Roman"/>
                <w:sz w:val="24"/>
                <w:szCs w:val="24"/>
              </w:rPr>
              <w:t>90 479 323,91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6 150 593,06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7 167 884,09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10 488 285,57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22 494 861,19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10 212 600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12 415 100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2028 год – 7 100 000,00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37 939 774,86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        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5 693 255,03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5 699 484,62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26 547 035,21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2025 год – 0,00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2026 год – 0,00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0,00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0,00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0,00 рублей;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–0,00 рублей.</w:t>
            </w:r>
          </w:p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446826" w:rsidRPr="005B5C37" w:rsidTr="008755FB">
        <w:trPr>
          <w:trHeight w:val="697"/>
        </w:trPr>
        <w:tc>
          <w:tcPr>
            <w:tcW w:w="5328" w:type="dxa"/>
          </w:tcPr>
          <w:p w:rsidR="00446826" w:rsidRPr="005B5C37" w:rsidRDefault="00446826" w:rsidP="008755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</w:tcPr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Снижение доли протяженности автомобильных дорог, не отвечающих нормативным требованиям, от общей протяженности автомобильных дорог.</w:t>
            </w:r>
          </w:p>
          <w:p w:rsidR="00446826" w:rsidRPr="005B5C37" w:rsidRDefault="00446826" w:rsidP="008755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2. Доля сельских населенных пунктов в границах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района, охваченных регулярным транспортным сообщением автомобильным транспортом</w:t>
            </w:r>
          </w:p>
        </w:tc>
      </w:tr>
    </w:tbl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Раздел 2. Сфера социально-экономического развития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Транспортная инфраструктура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включает в себя автомобильный и грузовой транспорт, осуществляющий пассажирские и грузоперевозки, а также сеть автомобильных дорог общего пользования местного значения. 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B5C37">
        <w:rPr>
          <w:rFonts w:ascii="Times New Roman" w:hAnsi="Times New Roman"/>
          <w:sz w:val="24"/>
          <w:szCs w:val="24"/>
        </w:rPr>
        <w:tab/>
        <w:t>Общая протяженность автомобильных дорог в муниципальном районе составляет 794,6 км, в том числе автомобильные дороги в муниципальной собственности - 395,8 км</w:t>
      </w:r>
      <w:proofErr w:type="gramStart"/>
      <w:r w:rsidRPr="005B5C37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5B5C37">
        <w:rPr>
          <w:rFonts w:ascii="Times New Roman" w:hAnsi="Times New Roman"/>
          <w:sz w:val="24"/>
          <w:szCs w:val="24"/>
        </w:rPr>
        <w:t xml:space="preserve">из них с твердым покрытием - 49,3 процента (195,1 км.). Состояние сети автомобильных </w:t>
      </w:r>
      <w:r w:rsidRPr="005B5C37">
        <w:rPr>
          <w:rFonts w:ascii="Times New Roman" w:hAnsi="Times New Roman"/>
          <w:sz w:val="24"/>
          <w:szCs w:val="24"/>
        </w:rPr>
        <w:lastRenderedPageBreak/>
        <w:t>дорог не соответствует по своим параметрам социально-экономическим потребностям. Без решения проблем в дорожной отрасли   невозможно обеспечить повышение качества жизни населения, а также обеспечить развитие экономики в районе.</w:t>
      </w:r>
      <w:r w:rsidRPr="005B5C3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Несмотря на высокую степень </w:t>
      </w:r>
      <w:r w:rsidRPr="005B5C37">
        <w:rPr>
          <w:rFonts w:ascii="Times New Roman" w:eastAsia="TimesNewRomanPSMT" w:hAnsi="Times New Roman"/>
          <w:sz w:val="24"/>
          <w:szCs w:val="24"/>
          <w:lang w:eastAsia="en-US"/>
        </w:rPr>
        <w:t>охвата сельских населенных пунктов района регулярным транспортным сообщением (90,7 процента, не охвачено регулярным транспортным сообщением 5 населенных пунктов из 54-х), д</w:t>
      </w:r>
      <w:r w:rsidRPr="005B5C37">
        <w:rPr>
          <w:rFonts w:ascii="Times New Roman" w:hAnsi="Times New Roman"/>
          <w:sz w:val="24"/>
          <w:szCs w:val="24"/>
        </w:rPr>
        <w:t xml:space="preserve">ля регулярного осуществления пассажирских перевозок недостаточно только наличие автодорог, необходимо повышение их качества и обеспечение безопасности. На начало 2021 года осуществление пассажирских перевозок по муниципальным маршрутам в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районе обеспечивается АО «</w:t>
      </w:r>
      <w:proofErr w:type="spellStart"/>
      <w:r w:rsidRPr="005B5C37">
        <w:rPr>
          <w:rFonts w:ascii="Times New Roman" w:hAnsi="Times New Roman"/>
          <w:sz w:val="24"/>
          <w:szCs w:val="24"/>
        </w:rPr>
        <w:t>Омскоблавтотранс</w:t>
      </w:r>
      <w:proofErr w:type="spellEnd"/>
      <w:r w:rsidRPr="005B5C37">
        <w:rPr>
          <w:rFonts w:ascii="Times New Roman" w:hAnsi="Times New Roman"/>
          <w:sz w:val="24"/>
          <w:szCs w:val="24"/>
        </w:rPr>
        <w:t>» автомобильным транспортом по 16-ти муниципальным маршрутам общей протяженностью 754,5 км. При этом высока доля  автомобильных дорог, не отвечающих нормативным требованиям, и проезд по которым затруднен, либо совсем невозможен  в период неблагоприятных погодных условий.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Повышение качества дорог общего пользования является одним из приоритетных  направлений для достижения социально-экономических целей и повышение качества жизни населения.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5B5C37">
        <w:rPr>
          <w:rFonts w:ascii="Times New Roman" w:hAnsi="Times New Roman"/>
          <w:sz w:val="24"/>
          <w:szCs w:val="24"/>
        </w:rPr>
        <w:t>Приоритетные направления развития дорожно-транспортной инфраструктуры в долгосрочной перспективе: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обеспечение участия муниципального района в федеральных и региональных программах в целях привлечения бюджетных средств на строительство, реконструкцию и капитальный ремонт автомобильных дорог местного значения, в том числе внутри поселковых дорог;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–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ситуаций, в том числе создающих угрозу жизни и здоровью населения; 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– обеспечение муниципального </w:t>
      </w:r>
      <w:proofErr w:type="gramStart"/>
      <w:r w:rsidRPr="005B5C37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B5C37">
        <w:rPr>
          <w:rFonts w:ascii="Times New Roman" w:hAnsi="Times New Roman"/>
          <w:sz w:val="24"/>
          <w:szCs w:val="24"/>
        </w:rPr>
        <w:t xml:space="preserve"> сохранностью и эксплуатацией дорог общего пользования местного значения;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создание условий для улучшения транспортного обслуживания населения района  и сохранение доступности пассажирских перевозок для граждан по муниципальным маршрутам;</w:t>
      </w:r>
    </w:p>
    <w:p w:rsidR="00446826" w:rsidRPr="005B5C37" w:rsidRDefault="00446826" w:rsidP="004468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  <w:t xml:space="preserve">– создание условий для развития конкуренции пассажирских и грузоперевозок в целях повышения их качества и эффективности. 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Подпрограмма разработана в целях реализации национального проекта по созданию безопасных и качественных автомобильных дорог, а также обеспечения комплекса мероприятий по обеспечению безопасности дорожного движения, обеспечению комфортности и регулярности осуществления пассажирских перевозок для жителей района.</w:t>
      </w:r>
    </w:p>
    <w:p w:rsidR="00446826" w:rsidRPr="005B5C37" w:rsidRDefault="00446826" w:rsidP="00446826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К наиболее серьезным рискам при реализации муниципальной программы можно отнести финансовые риски, связанные с прекращением (сокращением) финансирования ее реализации, что повлечет невыполнение мероприятий подпрограммы и как следствие невыполнение целевых индикаторов и ожидаемых результатов.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446826" w:rsidRPr="005B5C37" w:rsidRDefault="00446826" w:rsidP="0044682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ab/>
        <w:t>Повышение эффективности дорожной деятельности в      отношении автомобильных дорог местного  значения, обеспечение безопасности         дорожного движения и повышение качества    транспортного обслуживания населения.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Достижение поставленной цели будет осуществляться в течение всего периода реализации Программы 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2. Обеспечение доступности пассажирских перевозок</w:t>
      </w:r>
      <w:proofErr w:type="gramStart"/>
      <w:r w:rsidRPr="005B5C37">
        <w:rPr>
          <w:rFonts w:ascii="Times New Roman" w:hAnsi="Times New Roman"/>
          <w:sz w:val="24"/>
          <w:szCs w:val="24"/>
        </w:rPr>
        <w:t>..</w:t>
      </w:r>
      <w:proofErr w:type="gramEnd"/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3. Упорядочение движения транспортных средств, пешеходов на дорогах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446826" w:rsidRPr="005B5C37" w:rsidRDefault="00446826" w:rsidP="0044682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446826" w:rsidRPr="005B5C37" w:rsidRDefault="00446826" w:rsidP="004468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В состав подпрограммы «Модернизация и развитие автомобильных дорог, пассажирского транспорта в границах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Омской области» включены следующие  основные мероприятия:</w:t>
      </w:r>
    </w:p>
    <w:p w:rsidR="00446826" w:rsidRPr="005B5C37" w:rsidRDefault="00446826" w:rsidP="004468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Задаче 1 подпрограммы соответствует основное мероприятие «Содержание дорог местного значения».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2. Задаче 2 подпрограммы соответствует основное мероприятие «Обеспечение установления размера оплаты проезда по маршрутам в границах 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ниже экономически обоснованных затрат перевозчиков».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3. Задаче 3подпрограммы соответствует основное мероприятие «Организация дорожного движения».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446826" w:rsidRPr="005B5C37" w:rsidRDefault="00446826" w:rsidP="004468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6826" w:rsidRPr="002D35B0" w:rsidRDefault="00446826" w:rsidP="00446826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В рамках основного мероприятия «Содержание дорог местного значения» планируется </w:t>
      </w:r>
      <w:r w:rsidRPr="002D35B0">
        <w:rPr>
          <w:rFonts w:ascii="Times New Roman" w:hAnsi="Times New Roman"/>
          <w:sz w:val="24"/>
          <w:szCs w:val="24"/>
        </w:rPr>
        <w:t>выполнение следующих мероприятий:</w:t>
      </w:r>
    </w:p>
    <w:p w:rsidR="00446826" w:rsidRPr="002D35B0" w:rsidRDefault="00446826" w:rsidP="00446826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 xml:space="preserve">- содержание дорог местного значения; </w:t>
      </w:r>
    </w:p>
    <w:p w:rsidR="00446826" w:rsidRPr="002D35B0" w:rsidRDefault="00446826" w:rsidP="004468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- ремонт автомобильной дороги с идентификационным номером 52234802 ОП МР №-02 от с.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Артын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до д.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Карташово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области;</w:t>
      </w:r>
    </w:p>
    <w:p w:rsidR="00446826" w:rsidRPr="00886D44" w:rsidRDefault="00446826" w:rsidP="004468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- предоставление бюджетам поселений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иных межбюджетных трансфертов на финансовое обеспечение дорожной деятельности и </w:t>
      </w:r>
      <w:r w:rsidRPr="00886D44">
        <w:rPr>
          <w:rFonts w:ascii="Times New Roman" w:hAnsi="Times New Roman" w:cs="Times New Roman"/>
          <w:sz w:val="24"/>
          <w:szCs w:val="24"/>
        </w:rPr>
        <w:t>обеспечение ремонта автомобильных дорог общего пользования местного значения и искусственных сооружений, расположенных на них;</w:t>
      </w:r>
    </w:p>
    <w:p w:rsidR="00446826" w:rsidRPr="00886D44" w:rsidRDefault="00446826" w:rsidP="004468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D44">
        <w:rPr>
          <w:rFonts w:ascii="Times New Roman" w:hAnsi="Times New Roman" w:cs="Times New Roman"/>
          <w:sz w:val="24"/>
          <w:szCs w:val="24"/>
        </w:rPr>
        <w:t>- выполнение работ по подготовке и (или) проверке сметной документации;</w:t>
      </w:r>
    </w:p>
    <w:p w:rsidR="00446826" w:rsidRPr="00886D44" w:rsidRDefault="00446826" w:rsidP="004468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86D44">
        <w:rPr>
          <w:rFonts w:ascii="Times New Roman" w:hAnsi="Times New Roman" w:cs="Times New Roman"/>
          <w:sz w:val="24"/>
          <w:szCs w:val="24"/>
        </w:rPr>
        <w:t xml:space="preserve">- ремонт автомобильной дороги "Подъезд </w:t>
      </w:r>
      <w:proofErr w:type="gramStart"/>
      <w:r w:rsidRPr="00886D4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86D44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886D44">
        <w:rPr>
          <w:rFonts w:ascii="Times New Roman" w:hAnsi="Times New Roman" w:cs="Times New Roman"/>
          <w:sz w:val="24"/>
          <w:szCs w:val="24"/>
        </w:rPr>
        <w:t>Рязаны</w:t>
      </w:r>
      <w:proofErr w:type="spellEnd"/>
      <w:r w:rsidRPr="00886D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D44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886D44">
        <w:rPr>
          <w:rFonts w:ascii="Times New Roman" w:hAnsi="Times New Roman" w:cs="Times New Roman"/>
          <w:sz w:val="24"/>
          <w:szCs w:val="24"/>
        </w:rPr>
        <w:t xml:space="preserve"> района от автодороги "Омск - Муромцево - Седельниково".</w:t>
      </w:r>
    </w:p>
    <w:p w:rsidR="00446826" w:rsidRPr="002D35B0" w:rsidRDefault="00446826" w:rsidP="004468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6D44">
        <w:rPr>
          <w:rFonts w:ascii="Times New Roman" w:hAnsi="Times New Roman" w:cs="Times New Roman"/>
          <w:sz w:val="24"/>
          <w:szCs w:val="24"/>
        </w:rPr>
        <w:lastRenderedPageBreak/>
        <w:t xml:space="preserve">В рамках основного мероприятия </w:t>
      </w:r>
      <w:r w:rsidRPr="002D35B0">
        <w:rPr>
          <w:rFonts w:ascii="Times New Roman" w:hAnsi="Times New Roman" w:cs="Times New Roman"/>
          <w:sz w:val="24"/>
          <w:szCs w:val="24"/>
        </w:rPr>
        <w:t xml:space="preserve">«Обеспечение установления размера оплаты проезда по маршрутам в границах 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муниципального района ниже экономически обоснованных затрат перевозчиков» планируется выполнение следующих мероприятий:</w:t>
      </w:r>
    </w:p>
    <w:p w:rsidR="00446826" w:rsidRPr="002D35B0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 xml:space="preserve">- выполнение работ, связанных с осуществлением регулярных перевозок пассажиров и багажа автомобильным транспортом по регулируемым тарифам на муниципальных маршрутах </w:t>
      </w:r>
      <w:proofErr w:type="spellStart"/>
      <w:r w:rsidRPr="002D35B0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446826" w:rsidRPr="005B5C37" w:rsidRDefault="00446826" w:rsidP="004468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В рамках основного мероприятия «Организация дорожного движения» планируется выполнение следующих мероприятий</w:t>
      </w:r>
      <w:r w:rsidRPr="005B5C37">
        <w:rPr>
          <w:rFonts w:ascii="Times New Roman" w:hAnsi="Times New Roman" w:cs="Times New Roman"/>
          <w:sz w:val="24"/>
          <w:szCs w:val="24"/>
        </w:rPr>
        <w:t>:</w:t>
      </w:r>
    </w:p>
    <w:p w:rsidR="00446826" w:rsidRPr="005B5C37" w:rsidRDefault="00446826" w:rsidP="004468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- разработка комплексной схемы организации дорожного движения для дорог общего пользования в границах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(в том числе внесение изменений);</w:t>
      </w:r>
    </w:p>
    <w:p w:rsidR="00446826" w:rsidRPr="005B5C37" w:rsidRDefault="00446826" w:rsidP="004468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- выполнение работ по разработке Проектов организации дорожного движения для автомобильных дорог общего пользования, относящихся к собственности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 (в том числе внесение изменений).</w:t>
      </w:r>
    </w:p>
    <w:p w:rsidR="00446826" w:rsidRPr="005B5C37" w:rsidRDefault="00446826" w:rsidP="004468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 каждому мероприятию (группе мероприятий) подпрограммы приведен в приложении № 2 "Структура муниципальной программы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"Развитие экономического потенциала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области". </w:t>
      </w:r>
    </w:p>
    <w:p w:rsidR="00446826" w:rsidRPr="005B5C37" w:rsidRDefault="00446826" w:rsidP="004468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446826" w:rsidRPr="005B5C37" w:rsidRDefault="00446826" w:rsidP="0044682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объем средств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>128 419 098,77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11 843 848,09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12 867 368,71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 xml:space="preserve"> 37 035 320,78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22 494 861,19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10 212 600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12 415 100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 </w:t>
      </w:r>
      <w:r>
        <w:rPr>
          <w:rFonts w:ascii="Times New Roman" w:hAnsi="Times New Roman"/>
          <w:sz w:val="24"/>
          <w:szCs w:val="24"/>
        </w:rPr>
        <w:t>90 479 323,91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 xml:space="preserve">, в том числе: 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6 150 593,06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7 167 884,09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10 488 285,57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22 494 861,19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10 212 600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12 415 100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</w:r>
      <w:r>
        <w:rPr>
          <w:rFonts w:ascii="Times New Roman" w:hAnsi="Times New Roman"/>
          <w:sz w:val="24"/>
          <w:szCs w:val="24"/>
        </w:rPr>
        <w:t>37 939 774,86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        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5 693 255,03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 xml:space="preserve">2023 год – </w:t>
      </w:r>
      <w:r>
        <w:rPr>
          <w:rFonts w:ascii="Times New Roman" w:hAnsi="Times New Roman"/>
          <w:sz w:val="24"/>
          <w:szCs w:val="24"/>
        </w:rPr>
        <w:t>5 699 484,62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26 547 035,21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2025 год – 0,00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2026 год – 0,00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0,00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0,00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0,00 рублей;</w:t>
      </w:r>
    </w:p>
    <w:p w:rsidR="00446826" w:rsidRPr="005B5C37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–0,00 рублей.</w:t>
      </w:r>
    </w:p>
    <w:p w:rsidR="00446826" w:rsidRPr="003C124A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</w:r>
    </w:p>
    <w:p w:rsidR="00446826" w:rsidRPr="003C124A" w:rsidRDefault="00446826" w:rsidP="0044682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 xml:space="preserve">Распределение бюджетных ассигнований по задачам подпрограммы в разрезе источников финансирования представлено в </w:t>
      </w:r>
      <w:hyperlink r:id="rId5" w:history="1">
        <w:r w:rsidRPr="003C124A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C124A">
        <w:rPr>
          <w:rFonts w:ascii="Times New Roman" w:hAnsi="Times New Roman"/>
          <w:sz w:val="24"/>
          <w:szCs w:val="24"/>
        </w:rPr>
        <w:t xml:space="preserve"> № 2 к муниципальной программе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  «Развитие экономического потенциала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области».</w:t>
      </w:r>
    </w:p>
    <w:p w:rsidR="00446826" w:rsidRPr="003C124A" w:rsidRDefault="00446826" w:rsidP="00446826">
      <w:pPr>
        <w:tabs>
          <w:tab w:val="left" w:pos="567"/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46826" w:rsidRPr="003C124A" w:rsidRDefault="00446826" w:rsidP="00446826">
      <w:pPr>
        <w:tabs>
          <w:tab w:val="left" w:pos="567"/>
          <w:tab w:val="left" w:pos="993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446826" w:rsidRPr="003C124A" w:rsidRDefault="00446826" w:rsidP="00446826">
      <w:pPr>
        <w:widowControl w:val="0"/>
        <w:autoSpaceDE w:val="0"/>
        <w:autoSpaceDN w:val="0"/>
        <w:adjustRightInd w:val="0"/>
        <w:spacing w:after="0"/>
        <w:outlineLvl w:val="3"/>
        <w:rPr>
          <w:rFonts w:ascii="Times New Roman" w:hAnsi="Times New Roman"/>
          <w:sz w:val="24"/>
          <w:szCs w:val="24"/>
        </w:rPr>
      </w:pPr>
    </w:p>
    <w:p w:rsidR="00446826" w:rsidRPr="003C124A" w:rsidRDefault="00446826" w:rsidP="0044682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446826" w:rsidRPr="003C124A" w:rsidRDefault="00446826" w:rsidP="0044682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1.  Снижение доли протяженности автомобильных дорог, не отвечающих нормативным требованиям, от общей протяженности автомобильных дорог,  к 2030 году до 75,0 %, в том числе: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 2022 год – 78,3 %;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78,2 %;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78,0 %;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77,8 %;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77,5 %;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77,0 %;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76,5%,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76,0%,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75,0%.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2. Доля сельских населенных пунктов в границах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района, охваченных регулярным транспортным сообщением  автомобильным транспортом по годам реализации: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90,7 %;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90,7 %;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90,7 %;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89,0 %;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89,0 %;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89,0 %;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87,0%,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87,0%, 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87,0%.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46826" w:rsidRPr="003C124A" w:rsidRDefault="00446826" w:rsidP="0044682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lastRenderedPageBreak/>
        <w:t>9. Описание системы управления реализацией подпрограммы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46826" w:rsidRPr="003C124A" w:rsidRDefault="00446826" w:rsidP="00446826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Отдел по строительству, архитектуре и ЖКХ осуществляет оперативное управление и </w:t>
      </w:r>
      <w:proofErr w:type="gramStart"/>
      <w:r w:rsidRPr="003C124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C124A">
        <w:rPr>
          <w:rFonts w:ascii="Times New Roman" w:hAnsi="Times New Roman"/>
          <w:sz w:val="24"/>
          <w:szCs w:val="24"/>
        </w:rPr>
        <w:t xml:space="preserve"> ходом реализации подпрограммы, подготовку проектов изменений в подпрограмму при необходимости, организацию проведения работы по формированию отчетности о ходе реализации подпрограммы,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446826" w:rsidRPr="003C124A" w:rsidRDefault="00446826" w:rsidP="0044682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124A">
        <w:rPr>
          <w:rFonts w:ascii="Times New Roman" w:hAnsi="Times New Roman"/>
          <w:sz w:val="24"/>
          <w:szCs w:val="24"/>
        </w:rPr>
        <w:t xml:space="preserve">По итогам отчетного финансового года в срок не позднее 1 мая года следующего за отчетным  Отдел по строительству, архитектуре и ЖКХ формирует отчет о реализации подпрограммы за отчетный финансовый год (далее – отчет) в соответствии с приложением № 6  к Порядку принятия решений о разработке муниципальных программ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области, их формирования и реализации, утвержденному постановлением Администрации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</w:t>
      </w:r>
      <w:proofErr w:type="gramEnd"/>
      <w:r w:rsidRPr="003C124A">
        <w:rPr>
          <w:rFonts w:ascii="Times New Roman" w:hAnsi="Times New Roman"/>
          <w:sz w:val="24"/>
          <w:szCs w:val="24"/>
        </w:rPr>
        <w:t xml:space="preserve"> Омской области от 18 июля 2013 года № 381-п (далее – Порядок), а также сведения о достижении ожидаемых результатов в соответствии с приложением № 3 к Порядку и направляет данные в </w:t>
      </w:r>
      <w:proofErr w:type="spellStart"/>
      <w:r w:rsidRPr="003C124A">
        <w:rPr>
          <w:rFonts w:ascii="Times New Roman" w:hAnsi="Times New Roman"/>
          <w:sz w:val="24"/>
          <w:szCs w:val="24"/>
        </w:rPr>
        <w:t>КЭиУМС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АММР для проведения оценки эффективности реализации подпрограммы в соответствии с приложением № 7 к Порядку.</w:t>
      </w:r>
    </w:p>
    <w:p w:rsidR="00773E13" w:rsidRDefault="00773E13"/>
    <w:sectPr w:rsidR="00773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26"/>
    <w:rsid w:val="00446826"/>
    <w:rsid w:val="0077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468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468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468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4682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468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468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4468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4682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965D7B2E0C84C6FB26697DF00CCD97767BC899244D64E9285CFCC1DE0752CDB588E272F9CF013FF38DA6y2B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2384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</dc:creator>
  <cp:lastModifiedBy>Martynova</cp:lastModifiedBy>
  <cp:revision>1</cp:revision>
  <dcterms:created xsi:type="dcterms:W3CDTF">2025-03-07T04:19:00Z</dcterms:created>
  <dcterms:modified xsi:type="dcterms:W3CDTF">2025-03-07T04:21:00Z</dcterms:modified>
</cp:coreProperties>
</file>